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E89" w:rsidRPr="007C009A" w:rsidRDefault="00A732C6" w:rsidP="007C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sk-SK"/>
        </w:rPr>
      </w:pPr>
      <w:r w:rsidRPr="007C009A">
        <w:rPr>
          <w:rFonts w:ascii="Times New Roman" w:eastAsia="Times New Roman" w:hAnsi="Times New Roman" w:cs="Times New Roman"/>
          <w:b/>
          <w:caps/>
          <w:sz w:val="28"/>
          <w:szCs w:val="28"/>
          <w:lang w:eastAsia="sk-SK"/>
        </w:rPr>
        <w:t>Výberkové lesy v juhovýchodnej Európe</w:t>
      </w:r>
    </w:p>
    <w:p w:rsidR="00260415" w:rsidRPr="00260415" w:rsidRDefault="00260415" w:rsidP="007C0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2C6" w:rsidRPr="00260415" w:rsidRDefault="00A732C6" w:rsidP="007C009A">
      <w:pPr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sk-SK"/>
        </w:rPr>
      </w:pPr>
      <w:r w:rsidRPr="00260415">
        <w:rPr>
          <w:rFonts w:ascii="Times New Roman" w:eastAsia="Times New Roman" w:hAnsi="Times New Roman" w:cs="Times New Roman"/>
          <w:smallCaps/>
          <w:sz w:val="24"/>
          <w:szCs w:val="24"/>
          <w:lang w:eastAsia="sk-SK"/>
        </w:rPr>
        <w:t>Milan Tóth</w:t>
      </w:r>
    </w:p>
    <w:p w:rsidR="00A732C6" w:rsidRPr="00260415" w:rsidRDefault="00A732C6" w:rsidP="007C009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0415">
        <w:rPr>
          <w:rFonts w:ascii="Times New Roman" w:hAnsi="Times New Roman" w:cs="Times New Roman"/>
          <w:b/>
          <w:bCs/>
          <w:sz w:val="24"/>
          <w:szCs w:val="24"/>
        </w:rPr>
        <w:t>Abstrakt:</w:t>
      </w:r>
      <w:r w:rsidR="007C0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09A">
        <w:rPr>
          <w:rFonts w:ascii="Times New Roman" w:hAnsi="Times New Roman" w:cs="Times New Roman"/>
          <w:sz w:val="24"/>
          <w:szCs w:val="24"/>
        </w:rPr>
        <w:t>O</w:t>
      </w:r>
      <w:r w:rsidR="007C009A" w:rsidRPr="007C009A">
        <w:rPr>
          <w:rFonts w:ascii="Times New Roman" w:hAnsi="Times New Roman" w:cs="Times New Roman"/>
          <w:sz w:val="24"/>
          <w:szCs w:val="24"/>
        </w:rPr>
        <w:t>pis</w:t>
      </w:r>
      <w:r w:rsidR="007C009A">
        <w:rPr>
          <w:rFonts w:ascii="Times New Roman" w:hAnsi="Times New Roman" w:cs="Times New Roman"/>
          <w:sz w:val="24"/>
          <w:szCs w:val="24"/>
        </w:rPr>
        <w:t xml:space="preserve"> prírodných lesov s prirodzenou obnovou so zameraním na výberkové porasty jedle, smreka a buka v Bosne a Hercegovine, ich pôvod, zisťovanie zásob, spôsob obnovy, evidencia a škodlivé činitele. Výskyt výberkových lesov v Srbsku, Grécku a Turecku.</w:t>
      </w:r>
    </w:p>
    <w:p w:rsidR="00A732C6" w:rsidRPr="007C009A" w:rsidRDefault="00A732C6" w:rsidP="007C009A">
      <w:pPr>
        <w:jc w:val="both"/>
        <w:rPr>
          <w:rFonts w:ascii="Times New Roman" w:hAnsi="Times New Roman" w:cs="Times New Roman"/>
          <w:sz w:val="24"/>
          <w:szCs w:val="24"/>
        </w:rPr>
      </w:pPr>
      <w:r w:rsidRPr="00260415">
        <w:rPr>
          <w:rFonts w:ascii="Times New Roman" w:hAnsi="Times New Roman" w:cs="Times New Roman"/>
          <w:b/>
          <w:bCs/>
          <w:sz w:val="24"/>
          <w:szCs w:val="24"/>
        </w:rPr>
        <w:t>Kľúčové slová:</w:t>
      </w:r>
      <w:r w:rsidR="007C00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09A">
        <w:rPr>
          <w:rFonts w:ascii="Times New Roman" w:hAnsi="Times New Roman" w:cs="Times New Roman"/>
          <w:sz w:val="24"/>
          <w:szCs w:val="24"/>
        </w:rPr>
        <w:t>výberkové lesy, zisťovanie zásob, hospodársky plán, obnova porastov, Bosna a Hercegovina, Srbsko, Grécko, Turecko</w:t>
      </w:r>
    </w:p>
    <w:p w:rsidR="00A732C6" w:rsidRPr="00260415" w:rsidRDefault="00A732C6" w:rsidP="007C00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2C6" w:rsidRDefault="00A732C6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0415">
        <w:rPr>
          <w:rFonts w:ascii="Times New Roman" w:hAnsi="Times New Roman" w:cs="Times New Roman"/>
          <w:sz w:val="24"/>
          <w:szCs w:val="24"/>
        </w:rPr>
        <w:t xml:space="preserve">Počas dlhoročnej </w:t>
      </w:r>
      <w:r w:rsidR="00455F94">
        <w:rPr>
          <w:rFonts w:ascii="Times New Roman" w:hAnsi="Times New Roman" w:cs="Times New Roman"/>
          <w:sz w:val="24"/>
          <w:szCs w:val="24"/>
        </w:rPr>
        <w:t>praxe</w:t>
      </w:r>
      <w:r w:rsidRPr="00260415">
        <w:rPr>
          <w:rFonts w:ascii="Times New Roman" w:hAnsi="Times New Roman" w:cs="Times New Roman"/>
          <w:sz w:val="24"/>
          <w:szCs w:val="24"/>
        </w:rPr>
        <w:t xml:space="preserve"> v taxácii lesov som </w:t>
      </w:r>
      <w:r w:rsidR="0060729D" w:rsidRPr="00260415">
        <w:rPr>
          <w:rFonts w:ascii="Times New Roman" w:hAnsi="Times New Roman" w:cs="Times New Roman"/>
          <w:sz w:val="24"/>
          <w:szCs w:val="24"/>
        </w:rPr>
        <w:t xml:space="preserve">nemohol vidieť veľa výberkových lesov na Slovensku. Pri auditoch v zahraničí som mal neuveriteľnú možnosť vidieť rôzne výberkové lesy v rôznych krajinách Európy.  </w:t>
      </w:r>
      <w:r w:rsidR="00260415" w:rsidRPr="00260415">
        <w:rPr>
          <w:rFonts w:ascii="Times New Roman" w:hAnsi="Times New Roman" w:cs="Times New Roman"/>
          <w:sz w:val="24"/>
          <w:szCs w:val="24"/>
        </w:rPr>
        <w:t xml:space="preserve">Počas 15-tich rokov putovania po Európe som videl výberkové lesy rôznych drevín, pričom by som chcel vyzdvihnúť tie v Bosne a Hercegovine, ale netreba opomenúť ani tie v Grécku a v Turecku. </w:t>
      </w:r>
    </w:p>
    <w:p w:rsidR="008F0427" w:rsidRDefault="005E35AB" w:rsidP="008F04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35AB">
        <w:rPr>
          <w:rFonts w:ascii="Times New Roman" w:hAnsi="Times New Roman" w:cs="Times New Roman"/>
          <w:b/>
          <w:bCs/>
          <w:sz w:val="24"/>
          <w:szCs w:val="24"/>
        </w:rPr>
        <w:t>Bosna a</w:t>
      </w:r>
      <w:r w:rsidR="008F042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E35AB">
        <w:rPr>
          <w:rFonts w:ascii="Times New Roman" w:hAnsi="Times New Roman" w:cs="Times New Roman"/>
          <w:b/>
          <w:bCs/>
          <w:sz w:val="24"/>
          <w:szCs w:val="24"/>
        </w:rPr>
        <w:t>Hercegovina</w:t>
      </w:r>
    </w:p>
    <w:p w:rsidR="00260415" w:rsidRPr="008F0427" w:rsidRDefault="00A512F2" w:rsidP="008F04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2F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7415666F">
            <wp:simplePos x="0" y="0"/>
            <wp:positionH relativeFrom="column">
              <wp:posOffset>-69215</wp:posOffset>
            </wp:positionH>
            <wp:positionV relativeFrom="paragraph">
              <wp:posOffset>990600</wp:posOffset>
            </wp:positionV>
            <wp:extent cx="3870960" cy="6858000"/>
            <wp:effectExtent l="0" t="0" r="0" b="0"/>
            <wp:wrapSquare wrapText="bothSides"/>
            <wp:docPr id="1" name="Obrázok 4">
              <a:extLst xmlns:a="http://schemas.openxmlformats.org/drawingml/2006/main">
                <a:ext uri="{FF2B5EF4-FFF2-40B4-BE49-F238E27FC236}">
                  <a16:creationId xmlns:a16="http://schemas.microsoft.com/office/drawing/2014/main" id="{FAF06963-2989-4424-A5C5-0A19DE814A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>
                      <a:extLst>
                        <a:ext uri="{FF2B5EF4-FFF2-40B4-BE49-F238E27FC236}">
                          <a16:creationId xmlns:a16="http://schemas.microsoft.com/office/drawing/2014/main" id="{FAF06963-2989-4424-A5C5-0A19DE814A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0415" w:rsidRPr="00260415">
        <w:rPr>
          <w:rFonts w:ascii="Times New Roman" w:hAnsi="Times New Roman" w:cs="Times New Roman"/>
          <w:sz w:val="24"/>
          <w:szCs w:val="24"/>
        </w:rPr>
        <w:t xml:space="preserve">Väčšina ľudí čerpá poznatky o výberkových lesoch z krajín pod Alpami, prípadne zo </w:t>
      </w:r>
      <w:r w:rsidRPr="00A512F2">
        <w:rPr>
          <w:rFonts w:ascii="Times New Roman" w:hAnsi="Times New Roman" w:cs="Times New Roman"/>
          <w:sz w:val="24"/>
          <w:szCs w:val="24"/>
        </w:rPr>
        <w:t xml:space="preserve"> </w:t>
      </w:r>
      <w:r w:rsidR="00260415" w:rsidRPr="00260415">
        <w:rPr>
          <w:rFonts w:ascii="Times New Roman" w:hAnsi="Times New Roman" w:cs="Times New Roman"/>
          <w:sz w:val="24"/>
          <w:szCs w:val="24"/>
        </w:rPr>
        <w:t xml:space="preserve">Slovinska a Chorvátska. Postačí zájsť ešte ďalej na juh do Bosny a Hercegoviny. Každoročne v tejto krajine prejdem stovky hektárov výberkových lesov. </w:t>
      </w:r>
      <w:r w:rsidR="00455F94">
        <w:rPr>
          <w:rFonts w:ascii="Times New Roman" w:hAnsi="Times New Roman" w:cs="Times New Roman"/>
          <w:sz w:val="24"/>
          <w:szCs w:val="24"/>
        </w:rPr>
        <w:t>Celková v</w:t>
      </w:r>
      <w:r w:rsidR="00597A92">
        <w:rPr>
          <w:rFonts w:ascii="Times New Roman" w:hAnsi="Times New Roman" w:cs="Times New Roman"/>
          <w:sz w:val="24"/>
          <w:szCs w:val="24"/>
        </w:rPr>
        <w:t xml:space="preserve">ýmera lesov je 2.7 </w:t>
      </w:r>
      <w:r w:rsidR="008F0427">
        <w:rPr>
          <w:rFonts w:ascii="Times New Roman" w:hAnsi="Times New Roman" w:cs="Times New Roman"/>
          <w:sz w:val="24"/>
          <w:szCs w:val="24"/>
        </w:rPr>
        <w:t>m</w:t>
      </w:r>
      <w:r w:rsidR="00597A92">
        <w:rPr>
          <w:rFonts w:ascii="Times New Roman" w:hAnsi="Times New Roman" w:cs="Times New Roman"/>
          <w:sz w:val="24"/>
          <w:szCs w:val="24"/>
        </w:rPr>
        <w:t>il</w:t>
      </w:r>
      <w:r w:rsidR="008F0427">
        <w:rPr>
          <w:rFonts w:ascii="Times New Roman" w:hAnsi="Times New Roman" w:cs="Times New Roman"/>
          <w:sz w:val="24"/>
          <w:szCs w:val="24"/>
        </w:rPr>
        <w:t>.</w:t>
      </w:r>
      <w:r w:rsidR="00597A92">
        <w:rPr>
          <w:rFonts w:ascii="Times New Roman" w:hAnsi="Times New Roman" w:cs="Times New Roman"/>
          <w:sz w:val="24"/>
          <w:szCs w:val="24"/>
        </w:rPr>
        <w:t xml:space="preserve"> ha, p</w:t>
      </w:r>
      <w:r w:rsidR="00260415">
        <w:rPr>
          <w:rFonts w:ascii="Times New Roman" w:hAnsi="Times New Roman" w:cs="Times New Roman"/>
          <w:sz w:val="24"/>
          <w:szCs w:val="24"/>
        </w:rPr>
        <w:t>riemerná zásoba všetkých porastov je 248m3/ha</w:t>
      </w:r>
      <w:r w:rsidR="00597A92">
        <w:rPr>
          <w:rFonts w:ascii="Times New Roman" w:hAnsi="Times New Roman" w:cs="Times New Roman"/>
          <w:sz w:val="24"/>
          <w:szCs w:val="24"/>
        </w:rPr>
        <w:t xml:space="preserve"> (1). Ďalšie údaje sú </w:t>
      </w:r>
      <w:r w:rsidR="00D60FC4">
        <w:rPr>
          <w:rFonts w:ascii="Times New Roman" w:hAnsi="Times New Roman" w:cs="Times New Roman"/>
          <w:sz w:val="24"/>
          <w:szCs w:val="24"/>
        </w:rPr>
        <w:t xml:space="preserve">z údajov štátnych lesov Republike Srpske (2). Celková výmera štátnych lesov </w:t>
      </w:r>
      <w:r w:rsidR="00455F94">
        <w:rPr>
          <w:rFonts w:ascii="Times New Roman" w:hAnsi="Times New Roman" w:cs="Times New Roman"/>
          <w:sz w:val="24"/>
          <w:szCs w:val="24"/>
        </w:rPr>
        <w:t xml:space="preserve">v Republike </w:t>
      </w:r>
      <w:proofErr w:type="spellStart"/>
      <w:r w:rsidR="00455F94"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="00455F94">
        <w:rPr>
          <w:rFonts w:ascii="Times New Roman" w:hAnsi="Times New Roman" w:cs="Times New Roman"/>
          <w:sz w:val="24"/>
          <w:szCs w:val="24"/>
        </w:rPr>
        <w:t xml:space="preserve"> </w:t>
      </w:r>
      <w:r w:rsidR="00D60FC4">
        <w:rPr>
          <w:rFonts w:ascii="Times New Roman" w:hAnsi="Times New Roman" w:cs="Times New Roman"/>
          <w:sz w:val="24"/>
          <w:szCs w:val="24"/>
        </w:rPr>
        <w:t xml:space="preserve">je 0.99 </w:t>
      </w:r>
      <w:r w:rsidR="008F0427">
        <w:rPr>
          <w:rFonts w:ascii="Times New Roman" w:hAnsi="Times New Roman" w:cs="Times New Roman"/>
          <w:sz w:val="24"/>
          <w:szCs w:val="24"/>
        </w:rPr>
        <w:t>m</w:t>
      </w:r>
      <w:r w:rsidR="00D60FC4">
        <w:rPr>
          <w:rFonts w:ascii="Times New Roman" w:hAnsi="Times New Roman" w:cs="Times New Roman"/>
          <w:sz w:val="24"/>
          <w:szCs w:val="24"/>
        </w:rPr>
        <w:t>il</w:t>
      </w:r>
      <w:r w:rsidR="008F0427">
        <w:rPr>
          <w:rFonts w:ascii="Times New Roman" w:hAnsi="Times New Roman" w:cs="Times New Roman"/>
          <w:sz w:val="24"/>
          <w:szCs w:val="24"/>
        </w:rPr>
        <w:t>.</w:t>
      </w:r>
      <w:r w:rsidR="00D60FC4">
        <w:rPr>
          <w:rFonts w:ascii="Times New Roman" w:hAnsi="Times New Roman" w:cs="Times New Roman"/>
          <w:sz w:val="24"/>
          <w:szCs w:val="24"/>
        </w:rPr>
        <w:t xml:space="preserve"> ha. </w:t>
      </w:r>
      <w:r w:rsidR="007E5D83">
        <w:rPr>
          <w:rFonts w:ascii="Times New Roman" w:hAnsi="Times New Roman" w:cs="Times New Roman"/>
          <w:sz w:val="24"/>
          <w:szCs w:val="24"/>
        </w:rPr>
        <w:t>V kategórii lesov vysokých s prírodnou obnovou s prevahou buka 176856ha, s prevahou jedle, smreka a jedle, smreka a buka 226776</w:t>
      </w:r>
      <w:r w:rsidR="008F0427">
        <w:rPr>
          <w:rFonts w:ascii="Times New Roman" w:hAnsi="Times New Roman" w:cs="Times New Roman"/>
          <w:sz w:val="24"/>
          <w:szCs w:val="24"/>
        </w:rPr>
        <w:t xml:space="preserve"> </w:t>
      </w:r>
      <w:r w:rsidR="007E5D83">
        <w:rPr>
          <w:rFonts w:ascii="Times New Roman" w:hAnsi="Times New Roman" w:cs="Times New Roman"/>
          <w:sz w:val="24"/>
          <w:szCs w:val="24"/>
        </w:rPr>
        <w:t>ha, borovice lesnej a čiernej 27128ha</w:t>
      </w:r>
      <w:r w:rsidR="00455F94">
        <w:rPr>
          <w:rFonts w:ascii="Times New Roman" w:hAnsi="Times New Roman" w:cs="Times New Roman"/>
          <w:sz w:val="24"/>
          <w:szCs w:val="24"/>
        </w:rPr>
        <w:t>,</w:t>
      </w:r>
      <w:r w:rsidR="007E5D83">
        <w:rPr>
          <w:rFonts w:ascii="Times New Roman" w:hAnsi="Times New Roman" w:cs="Times New Roman"/>
          <w:sz w:val="24"/>
          <w:szCs w:val="24"/>
        </w:rPr>
        <w:t> duba zimného 37078ha</w:t>
      </w:r>
      <w:r w:rsidR="003B7B21">
        <w:rPr>
          <w:rFonts w:ascii="Times New Roman" w:hAnsi="Times New Roman" w:cs="Times New Roman"/>
          <w:sz w:val="24"/>
          <w:szCs w:val="24"/>
        </w:rPr>
        <w:t xml:space="preserve"> a ostatných drevín 1472</w:t>
      </w:r>
      <w:r w:rsidR="008F0427">
        <w:rPr>
          <w:rFonts w:ascii="Times New Roman" w:hAnsi="Times New Roman" w:cs="Times New Roman"/>
          <w:sz w:val="24"/>
          <w:szCs w:val="24"/>
        </w:rPr>
        <w:t xml:space="preserve"> </w:t>
      </w:r>
      <w:r w:rsidR="003B7B21">
        <w:rPr>
          <w:rFonts w:ascii="Times New Roman" w:hAnsi="Times New Roman" w:cs="Times New Roman"/>
          <w:sz w:val="24"/>
          <w:szCs w:val="24"/>
        </w:rPr>
        <w:t>ha</w:t>
      </w:r>
      <w:r w:rsidR="007E5D83">
        <w:rPr>
          <w:rFonts w:ascii="Times New Roman" w:hAnsi="Times New Roman" w:cs="Times New Roman"/>
          <w:sz w:val="24"/>
          <w:szCs w:val="24"/>
        </w:rPr>
        <w:t xml:space="preserve">. Vysoké degradované lesy buka majú 12237ha a duba 7298ha, umelo vysadené monokultúry majú 55265ha, výmladkové lesy majú 215122ha, plochy vhodné na zalesnenie 168692ha a plochy nevhodné na zalesnenie 63595ha. Súkromné lesy v kategórii lesov vysokých s prírodnou obnovou s prevahou buka 41623ha, s prevahou jedle, smreka a jedle, smreka a buka 18391ha, borovice lesnej a čiernej 3852ha a duba zimného 29195ha a ostatných drevín </w:t>
      </w:r>
      <w:r w:rsidR="003B7B21">
        <w:rPr>
          <w:rFonts w:ascii="Times New Roman" w:hAnsi="Times New Roman" w:cs="Times New Roman"/>
          <w:sz w:val="24"/>
          <w:szCs w:val="24"/>
        </w:rPr>
        <w:t xml:space="preserve">19764ha. Spolu sú vysoké lesy s prirodzenou obnovou s prevahou jedle, smreka a buka na výmere </w:t>
      </w:r>
      <w:r w:rsidR="003B7B21" w:rsidRPr="003B7B21">
        <w:rPr>
          <w:rFonts w:ascii="Times New Roman" w:hAnsi="Times New Roman" w:cs="Times New Roman"/>
          <w:sz w:val="24"/>
          <w:szCs w:val="24"/>
        </w:rPr>
        <w:t>24516</w:t>
      </w:r>
      <w:r w:rsidR="003B7B21">
        <w:rPr>
          <w:rFonts w:ascii="Times New Roman" w:hAnsi="Times New Roman" w:cs="Times New Roman"/>
          <w:sz w:val="24"/>
          <w:szCs w:val="24"/>
        </w:rPr>
        <w:t>8ha. V druhej polovici Bosny a Her</w:t>
      </w:r>
      <w:r w:rsidR="00E23A30">
        <w:rPr>
          <w:rFonts w:ascii="Times New Roman" w:hAnsi="Times New Roman" w:cs="Times New Roman"/>
          <w:sz w:val="24"/>
          <w:szCs w:val="24"/>
        </w:rPr>
        <w:t>c</w:t>
      </w:r>
      <w:r w:rsidR="003B7B21">
        <w:rPr>
          <w:rFonts w:ascii="Times New Roman" w:hAnsi="Times New Roman" w:cs="Times New Roman"/>
          <w:sz w:val="24"/>
          <w:szCs w:val="24"/>
        </w:rPr>
        <w:t xml:space="preserve">egoviny </w:t>
      </w:r>
      <w:r w:rsidR="00455F94">
        <w:rPr>
          <w:rFonts w:ascii="Times New Roman" w:hAnsi="Times New Roman" w:cs="Times New Roman"/>
          <w:sz w:val="24"/>
          <w:szCs w:val="24"/>
        </w:rPr>
        <w:t xml:space="preserve">(Federácia </w:t>
      </w:r>
      <w:proofErr w:type="spellStart"/>
      <w:r w:rsidR="00455F94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="00455F94">
        <w:rPr>
          <w:rFonts w:ascii="Times New Roman" w:hAnsi="Times New Roman" w:cs="Times New Roman"/>
          <w:sz w:val="24"/>
          <w:szCs w:val="24"/>
        </w:rPr>
        <w:t xml:space="preserve">) </w:t>
      </w:r>
      <w:r w:rsidR="003B7B21">
        <w:rPr>
          <w:rFonts w:ascii="Times New Roman" w:hAnsi="Times New Roman" w:cs="Times New Roman"/>
          <w:sz w:val="24"/>
          <w:szCs w:val="24"/>
        </w:rPr>
        <w:t>sú uvedené porasty na podobnej výmere, tzn. v tejt</w:t>
      </w:r>
      <w:r w:rsidR="00455F94">
        <w:rPr>
          <w:rFonts w:ascii="Times New Roman" w:hAnsi="Times New Roman" w:cs="Times New Roman"/>
          <w:sz w:val="24"/>
          <w:szCs w:val="24"/>
        </w:rPr>
        <w:t>o</w:t>
      </w:r>
      <w:r w:rsidR="003B7B21">
        <w:rPr>
          <w:rFonts w:ascii="Times New Roman" w:hAnsi="Times New Roman" w:cs="Times New Roman"/>
          <w:sz w:val="24"/>
          <w:szCs w:val="24"/>
        </w:rPr>
        <w:t xml:space="preserve"> krajine sa nachádza asi pol milióna ha výberkových lesov jedle, smreka a buka. </w:t>
      </w:r>
    </w:p>
    <w:p w:rsidR="004813B9" w:rsidRDefault="007C009A" w:rsidP="007C00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Tab. č. 1. </w:t>
      </w:r>
      <w:r w:rsidR="004813B9">
        <w:rPr>
          <w:rFonts w:ascii="Times New Roman" w:hAnsi="Times New Roman" w:cs="Times New Roman"/>
          <w:sz w:val="24"/>
          <w:szCs w:val="24"/>
        </w:rPr>
        <w:t xml:space="preserve">Porovnanie </w:t>
      </w:r>
      <w:r w:rsidR="00AA7EA5">
        <w:rPr>
          <w:rFonts w:ascii="Times New Roman" w:hAnsi="Times New Roman" w:cs="Times New Roman"/>
          <w:sz w:val="24"/>
          <w:szCs w:val="24"/>
        </w:rPr>
        <w:t xml:space="preserve">dát pre </w:t>
      </w:r>
      <w:r w:rsidR="00AA7EA5" w:rsidRPr="00AA7EA5">
        <w:rPr>
          <w:rFonts w:ascii="Times New Roman" w:hAnsi="Times New Roman" w:cs="Times New Roman"/>
          <w:sz w:val="24"/>
          <w:szCs w:val="24"/>
        </w:rPr>
        <w:t>Vysoké lesy s prírodnou obnovou</w:t>
      </w:r>
      <w:r w:rsidR="00AA7EA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6"/>
        <w:gridCol w:w="778"/>
        <w:gridCol w:w="1114"/>
        <w:gridCol w:w="1048"/>
        <w:gridCol w:w="1049"/>
        <w:gridCol w:w="1050"/>
        <w:gridCol w:w="760"/>
        <w:gridCol w:w="764"/>
        <w:gridCol w:w="750"/>
      </w:tblGrid>
      <w:tr w:rsidR="00AA7EA5" w:rsidRPr="00AA7EA5" w:rsidTr="00AA7EA5">
        <w:trPr>
          <w:trHeight w:val="309"/>
        </w:trPr>
        <w:tc>
          <w:tcPr>
            <w:tcW w:w="1686" w:type="dxa"/>
            <w:shd w:val="clear" w:color="auto" w:fill="auto"/>
            <w:vAlign w:val="center"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Kategória lesa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Zásoba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Prírastok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10-r etát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 xml:space="preserve">Výmera </w:t>
            </w:r>
          </w:p>
        </w:tc>
        <w:tc>
          <w:tcPr>
            <w:tcW w:w="760" w:type="dxa"/>
            <w:shd w:val="clear" w:color="auto" w:fill="auto"/>
            <w:noWrap/>
            <w:vAlign w:val="bottom"/>
          </w:tcPr>
          <w:p w:rsid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Zásoba</w:t>
            </w:r>
          </w:p>
          <w:p w:rsidR="00AA7EA5" w:rsidRPr="00AA7EA5" w:rsidRDefault="00AA7EA5" w:rsidP="007C009A">
            <w:pPr>
              <w:spacing w:after="0" w:line="240" w:lineRule="auto"/>
              <w:ind w:right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/ha</w:t>
            </w:r>
          </w:p>
        </w:tc>
        <w:tc>
          <w:tcPr>
            <w:tcW w:w="764" w:type="dxa"/>
            <w:shd w:val="clear" w:color="auto" w:fill="auto"/>
            <w:noWrap/>
            <w:vAlign w:val="bottom"/>
          </w:tcPr>
          <w:p w:rsid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Prír</w:t>
            </w:r>
            <w:r w:rsidR="00455F94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ast.</w:t>
            </w:r>
          </w:p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/ha</w:t>
            </w:r>
          </w:p>
        </w:tc>
        <w:tc>
          <w:tcPr>
            <w:tcW w:w="750" w:type="dxa"/>
            <w:shd w:val="clear" w:color="auto" w:fill="auto"/>
            <w:noWrap/>
            <w:vAlign w:val="bottom"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10-r etát/ha</w:t>
            </w:r>
          </w:p>
        </w:tc>
      </w:tr>
      <w:tr w:rsidR="00AA7EA5" w:rsidRPr="00AA7EA5" w:rsidTr="00AA7EA5">
        <w:trPr>
          <w:trHeight w:val="309"/>
        </w:trPr>
        <w:tc>
          <w:tcPr>
            <w:tcW w:w="1686" w:type="dxa"/>
            <w:vMerge w:val="restart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1. buka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IH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952912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37282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83299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176873,26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</w:tr>
      <w:tr w:rsidR="00AA7EA5" w:rsidRPr="00AA7EA5" w:rsidTr="00AA7EA5">
        <w:trPr>
          <w:trHeight w:val="296"/>
        </w:trPr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LI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49904237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1080603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8278600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</w:tr>
      <w:tr w:rsidR="00AA7EA5" w:rsidRPr="00AA7EA5" w:rsidTr="00AA7EA5">
        <w:trPr>
          <w:trHeight w:val="309"/>
        </w:trPr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Spolu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50857149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1117885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8361899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287,53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6,32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47,28</w:t>
            </w:r>
          </w:p>
        </w:tc>
      </w:tr>
      <w:tr w:rsidR="00AA7EA5" w:rsidRPr="00AA7EA5" w:rsidTr="00AA7EA5">
        <w:trPr>
          <w:trHeight w:val="262"/>
        </w:trPr>
        <w:tc>
          <w:tcPr>
            <w:tcW w:w="1686" w:type="dxa"/>
            <w:vMerge w:val="restart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2. jedle a smreka a jedle, smreka a</w:t>
            </w:r>
            <w:r w:rsidR="005E35AB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 </w:t>
            </w: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buka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IH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61596664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1701587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11349813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226794,68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</w:tr>
      <w:tr w:rsidR="00AA7EA5" w:rsidRPr="00AA7EA5" w:rsidTr="00AA7EA5">
        <w:trPr>
          <w:trHeight w:val="296"/>
        </w:trPr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LI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29282513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635620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5179645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</w:tr>
      <w:tr w:rsidR="00AA7EA5" w:rsidRPr="00AA7EA5" w:rsidTr="00AA7EA5">
        <w:trPr>
          <w:trHeight w:val="355"/>
        </w:trPr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Spolu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90879177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2337207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16529458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400,71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10,31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72,88</w:t>
            </w:r>
          </w:p>
        </w:tc>
      </w:tr>
      <w:tr w:rsidR="00AA7EA5" w:rsidRPr="00AA7EA5" w:rsidTr="00AA7EA5">
        <w:trPr>
          <w:trHeight w:val="262"/>
        </w:trPr>
        <w:tc>
          <w:tcPr>
            <w:tcW w:w="1686" w:type="dxa"/>
            <w:vMerge w:val="restart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3. borovice lesnej a čiernej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IH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5833464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124244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828446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27128,10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</w:tr>
      <w:tr w:rsidR="00AA7EA5" w:rsidRPr="00AA7EA5" w:rsidTr="00AA7EA5">
        <w:trPr>
          <w:trHeight w:val="296"/>
        </w:trPr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LI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1113990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27698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175172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</w:tr>
      <w:tr w:rsidR="00AA7EA5" w:rsidRPr="00AA7EA5" w:rsidTr="00AA7EA5">
        <w:trPr>
          <w:trHeight w:val="309"/>
        </w:trPr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Spolu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6947454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151942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1003618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256,10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5,60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37,00</w:t>
            </w:r>
          </w:p>
        </w:tc>
      </w:tr>
      <w:tr w:rsidR="00AA7EA5" w:rsidRPr="00AA7EA5" w:rsidTr="00AA7EA5">
        <w:trPr>
          <w:trHeight w:val="296"/>
        </w:trPr>
        <w:tc>
          <w:tcPr>
            <w:tcW w:w="1686" w:type="dxa"/>
            <w:vMerge w:val="restart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 xml:space="preserve">4. duba 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IH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379634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13415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55910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37079,01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</w:tr>
      <w:tr w:rsidR="00AA7EA5" w:rsidRPr="00AA7EA5" w:rsidTr="00AA7EA5">
        <w:trPr>
          <w:trHeight w:val="296"/>
        </w:trPr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LI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7666013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182260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1250011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</w:tr>
      <w:tr w:rsidR="00AA7EA5" w:rsidRPr="00AA7EA5" w:rsidTr="00AA7EA5">
        <w:trPr>
          <w:trHeight w:val="309"/>
        </w:trPr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Spolu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8045647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195675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1305921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216,99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5,28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35,22</w:t>
            </w:r>
          </w:p>
        </w:tc>
      </w:tr>
      <w:tr w:rsidR="00AA7EA5" w:rsidRPr="00AA7EA5" w:rsidTr="00AA7EA5">
        <w:trPr>
          <w:trHeight w:val="296"/>
        </w:trPr>
        <w:tc>
          <w:tcPr>
            <w:tcW w:w="1686" w:type="dxa"/>
            <w:vMerge w:val="restart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5. ostatných drevín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IH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126182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2370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1190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1472,14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</w:tr>
      <w:tr w:rsidR="00AA7EA5" w:rsidRPr="00AA7EA5" w:rsidTr="00AA7EA5">
        <w:trPr>
          <w:trHeight w:val="296"/>
        </w:trPr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LI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206193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5409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8844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</w:tr>
      <w:tr w:rsidR="00AA7EA5" w:rsidRPr="00AA7EA5" w:rsidTr="00AA7EA5">
        <w:trPr>
          <w:trHeight w:val="309"/>
        </w:trPr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Spolu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332375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7779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10034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225,78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5,28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6,82</w:t>
            </w:r>
          </w:p>
        </w:tc>
      </w:tr>
      <w:tr w:rsidR="00AA7EA5" w:rsidRPr="00AA7EA5" w:rsidTr="00AA7EA5">
        <w:trPr>
          <w:trHeight w:val="296"/>
        </w:trPr>
        <w:tc>
          <w:tcPr>
            <w:tcW w:w="1686" w:type="dxa"/>
            <w:vMerge w:val="restart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 xml:space="preserve">Spolu 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IH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68888856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1878898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12318658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469347,19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</w:tr>
      <w:tr w:rsidR="00AA7EA5" w:rsidRPr="00AA7EA5" w:rsidTr="00AA7EA5">
        <w:trPr>
          <w:trHeight w:val="296"/>
        </w:trPr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LI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88172946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1931590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14892272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</w:p>
        </w:tc>
      </w:tr>
      <w:tr w:rsidR="00AA7EA5" w:rsidRPr="00AA7EA5" w:rsidTr="00AA7EA5">
        <w:trPr>
          <w:trHeight w:val="309"/>
        </w:trPr>
        <w:tc>
          <w:tcPr>
            <w:tcW w:w="1686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Spolu</w:t>
            </w:r>
          </w:p>
        </w:tc>
        <w:tc>
          <w:tcPr>
            <w:tcW w:w="1114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157061802</w:t>
            </w:r>
          </w:p>
        </w:tc>
        <w:tc>
          <w:tcPr>
            <w:tcW w:w="1048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3810488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  <w:t>27210930</w:t>
            </w:r>
          </w:p>
        </w:tc>
        <w:tc>
          <w:tcPr>
            <w:tcW w:w="1050" w:type="dxa"/>
            <w:vMerge/>
            <w:shd w:val="clear" w:color="auto" w:fill="auto"/>
            <w:vAlign w:val="center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 w:bidi="lo-LA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334,64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8,12</w:t>
            </w:r>
          </w:p>
        </w:tc>
        <w:tc>
          <w:tcPr>
            <w:tcW w:w="750" w:type="dxa"/>
            <w:shd w:val="clear" w:color="auto" w:fill="auto"/>
            <w:noWrap/>
            <w:vAlign w:val="bottom"/>
            <w:hideMark/>
          </w:tcPr>
          <w:p w:rsidR="00AA7EA5" w:rsidRPr="00AA7EA5" w:rsidRDefault="00AA7EA5" w:rsidP="007C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</w:pPr>
            <w:r w:rsidRPr="00AA7EA5">
              <w:rPr>
                <w:rFonts w:ascii="Times New Roman" w:eastAsia="Times New Roman" w:hAnsi="Times New Roman" w:cs="Times New Roman"/>
                <w:sz w:val="20"/>
                <w:szCs w:val="20"/>
                <w:lang w:eastAsia="sk-SK" w:bidi="lo-LA"/>
              </w:rPr>
              <w:t>57,98</w:t>
            </w:r>
          </w:p>
        </w:tc>
      </w:tr>
    </w:tbl>
    <w:p w:rsidR="00AA7EA5" w:rsidRDefault="00AA7EA5" w:rsidP="007C00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3A30" w:rsidRDefault="00E23A30" w:rsidP="00E23A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 zaujímavosť, priemerná zásoba vysokých lesov s bukom je 287m3/ha, s jedľou, smrekom a bukom 401m3/ha, borovice lesnej a čiernej 256m3/ha, duba 217m3/ha a ostatných drevín 226m3/ha. Mladé umelo vysadené monokultúry majú 167m3/ha a výmladkové lesy 116m2/ha. </w:t>
      </w:r>
    </w:p>
    <w:p w:rsidR="003B7B21" w:rsidRDefault="003B7B21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Uvedené </w:t>
      </w:r>
      <w:bookmarkStart w:id="0" w:name="_Hlk50990700"/>
      <w:r>
        <w:rPr>
          <w:rFonts w:ascii="Times New Roman" w:hAnsi="Times New Roman" w:cs="Times New Roman"/>
          <w:sz w:val="24"/>
          <w:szCs w:val="24"/>
        </w:rPr>
        <w:t>výberkové lesy pochádzajú z </w:t>
      </w:r>
      <w:r w:rsidRPr="005E35AB">
        <w:rPr>
          <w:rFonts w:ascii="Times New Roman" w:hAnsi="Times New Roman" w:cs="Times New Roman"/>
          <w:b/>
          <w:bCs/>
          <w:sz w:val="24"/>
          <w:szCs w:val="24"/>
        </w:rPr>
        <w:t>pôvodných prírodných lesov</w:t>
      </w:r>
      <w:r>
        <w:rPr>
          <w:rFonts w:ascii="Times New Roman" w:hAnsi="Times New Roman" w:cs="Times New Roman"/>
          <w:sz w:val="24"/>
          <w:szCs w:val="24"/>
        </w:rPr>
        <w:t>. Najväčšie sprístupnenie porastov bolo vykonané počas nadvlády Rakúsko Uhorska v 19. a počiatku 20. storočia, pričom sa hospodárilo výberkovým spôsobom, vybudovali sa len lesné železnice a cesty. V mnohých porastoch došlo k</w:t>
      </w:r>
      <w:r w:rsidR="009D2AB2">
        <w:rPr>
          <w:rFonts w:ascii="Times New Roman" w:hAnsi="Times New Roman" w:cs="Times New Roman"/>
          <w:sz w:val="24"/>
          <w:szCs w:val="24"/>
        </w:rPr>
        <w:t> premene na čisté bučiny (Vysoké degradované lesy buka na výmere 176857ha), ktoré sú potenciálne vhodné na výberkové hospodárenie po návrate jedle do zastúpenia. Geografické a klimatické podmienky umožňujú výskyt prirodzených lesov, Bosna a Hercegovina je hornatá krajina, väčšina lesov sa nachádza v nadmorskej výške nad 1000m nad morom, prevažujúci podklad tvoria vápence a dolomity, ale vyskytujú sa všetky horniny a podmienky. Klíma je charakteristická horúcimi suchými letami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AB2">
        <w:rPr>
          <w:rFonts w:ascii="Times New Roman" w:hAnsi="Times New Roman" w:cs="Times New Roman"/>
          <w:sz w:val="24"/>
          <w:szCs w:val="24"/>
        </w:rPr>
        <w:t xml:space="preserve">a veľmi chladnými zimami s veľkým množstvom snehu. Zažil som viackrát čerstvý sneh v októbri (20cm) aj trvalú snehovú pokrývku v marci. Výška snehovej pokrývky býva </w:t>
      </w:r>
      <w:r w:rsidR="00A512F2">
        <w:rPr>
          <w:rFonts w:ascii="Times New Roman" w:hAnsi="Times New Roman" w:cs="Times New Roman"/>
          <w:sz w:val="24"/>
          <w:szCs w:val="24"/>
        </w:rPr>
        <w:t xml:space="preserve">v niektorých regiónoch </w:t>
      </w:r>
      <w:r w:rsidR="009D2AB2">
        <w:rPr>
          <w:rFonts w:ascii="Times New Roman" w:hAnsi="Times New Roman" w:cs="Times New Roman"/>
          <w:sz w:val="24"/>
          <w:szCs w:val="24"/>
        </w:rPr>
        <w:t xml:space="preserve">aj vyše metra. </w:t>
      </w:r>
    </w:p>
    <w:bookmarkEnd w:id="0"/>
    <w:p w:rsidR="00475587" w:rsidRPr="003B7B21" w:rsidRDefault="00D55269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5AB">
        <w:rPr>
          <w:rFonts w:ascii="Times New Roman" w:hAnsi="Times New Roman" w:cs="Times New Roman"/>
          <w:b/>
          <w:bCs/>
          <w:sz w:val="24"/>
          <w:szCs w:val="24"/>
        </w:rPr>
        <w:t>Zisťovanie zásob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587">
        <w:rPr>
          <w:rFonts w:ascii="Times New Roman" w:hAnsi="Times New Roman" w:cs="Times New Roman"/>
          <w:sz w:val="24"/>
          <w:szCs w:val="24"/>
        </w:rPr>
        <w:t>sa vykonáva na skusných plochách (kruhové skusné plochy) v pravidelnej sieti 100x100m na plochách s rôznou veľkosťou podľa počtu stromov. Uvedená intenzita priemerkovania sa mi zdá vysoká, ale tak je to definované postupmi. Výsledkom sú zásoby porastov po hrúbkových triedach 5-10, 11-20, 21-30, 31-50, 51-80 a nad 80cm podľa jednotlivých drevín. Výpočet etátu a normálneho zastúpenia je vykonané pre „gazdinsku klasu“, tzn. pre prevádzkový súbor, napr. 12</w:t>
      </w:r>
      <w:r w:rsidR="00B84546">
        <w:rPr>
          <w:rFonts w:ascii="Times New Roman" w:hAnsi="Times New Roman" w:cs="Times New Roman"/>
          <w:sz w:val="24"/>
          <w:szCs w:val="24"/>
        </w:rPr>
        <w:t xml:space="preserve">12, </w:t>
      </w:r>
      <w:r w:rsidR="005E35AB">
        <w:rPr>
          <w:rFonts w:ascii="Times New Roman" w:hAnsi="Times New Roman" w:cs="Times New Roman"/>
          <w:sz w:val="24"/>
          <w:szCs w:val="24"/>
        </w:rPr>
        <w:t xml:space="preserve">lesy smreka a buka na hlbokých pôdach. Definovaná je aj rubná zrelosť jednotlivých drevín, napríklad 70cm, pre JD, SM, BK a intenzita zásahu, </w:t>
      </w:r>
      <w:r w:rsidR="003C65C6">
        <w:rPr>
          <w:rFonts w:ascii="Times New Roman" w:hAnsi="Times New Roman" w:cs="Times New Roman"/>
          <w:sz w:val="24"/>
          <w:szCs w:val="24"/>
        </w:rPr>
        <w:t>v tomto prípade</w:t>
      </w:r>
      <w:r w:rsidR="005E35AB">
        <w:rPr>
          <w:rFonts w:ascii="Times New Roman" w:hAnsi="Times New Roman" w:cs="Times New Roman"/>
          <w:sz w:val="24"/>
          <w:szCs w:val="24"/>
        </w:rPr>
        <w:t xml:space="preserve">. 22%. </w:t>
      </w:r>
    </w:p>
    <w:p w:rsidR="005852FC" w:rsidRPr="00260415" w:rsidRDefault="005E35AB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5AB">
        <w:rPr>
          <w:rFonts w:ascii="Times New Roman" w:hAnsi="Times New Roman" w:cs="Times New Roman"/>
          <w:b/>
          <w:bCs/>
          <w:sz w:val="24"/>
          <w:szCs w:val="24"/>
        </w:rPr>
        <w:t>Zachované zvyšky pralesov</w:t>
      </w:r>
      <w:r>
        <w:rPr>
          <w:rFonts w:ascii="Times New Roman" w:hAnsi="Times New Roman" w:cs="Times New Roman"/>
          <w:sz w:val="24"/>
          <w:szCs w:val="24"/>
        </w:rPr>
        <w:t xml:space="preserve"> sú chránené v rezerváciách: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Peručica</w:t>
      </w:r>
      <w:proofErr w:type="spellEnd"/>
      <w:r w:rsidR="005852FC" w:rsidRPr="00260415">
        <w:rPr>
          <w:rFonts w:ascii="Times New Roman" w:hAnsi="Times New Roman" w:cs="Times New Roman"/>
          <w:sz w:val="24"/>
          <w:szCs w:val="24"/>
        </w:rPr>
        <w:t xml:space="preserve">, 1434ha, JV Bosna,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Ravna</w:t>
      </w:r>
      <w:proofErr w:type="spellEnd"/>
      <w:r w:rsidR="005852FC" w:rsidRPr="0026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vala</w:t>
      </w:r>
      <w:proofErr w:type="spellEnd"/>
      <w:r w:rsidR="005852FC" w:rsidRPr="00260415">
        <w:rPr>
          <w:rFonts w:ascii="Times New Roman" w:hAnsi="Times New Roman" w:cs="Times New Roman"/>
          <w:sz w:val="24"/>
          <w:szCs w:val="24"/>
        </w:rPr>
        <w:t xml:space="preserve">, 45,04ha,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Bjelašnica</w:t>
      </w:r>
      <w:proofErr w:type="spellEnd"/>
      <w:r w:rsidR="003C65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Trstionica</w:t>
      </w:r>
      <w:proofErr w:type="spellEnd"/>
      <w:r w:rsidR="005852FC" w:rsidRPr="00260415">
        <w:rPr>
          <w:rFonts w:ascii="Times New Roman" w:hAnsi="Times New Roman" w:cs="Times New Roman"/>
          <w:sz w:val="24"/>
          <w:szCs w:val="24"/>
        </w:rPr>
        <w:t xml:space="preserve">, 30,50ha,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Kakanj</w:t>
      </w:r>
      <w:proofErr w:type="spellEnd"/>
      <w:r w:rsidR="003C65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Masna</w:t>
      </w:r>
      <w:proofErr w:type="spellEnd"/>
      <w:r w:rsidR="005852FC" w:rsidRPr="0026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luka</w:t>
      </w:r>
      <w:proofErr w:type="spellEnd"/>
      <w:r w:rsidR="005852FC" w:rsidRPr="00260415">
        <w:rPr>
          <w:rFonts w:ascii="Times New Roman" w:hAnsi="Times New Roman" w:cs="Times New Roman"/>
          <w:sz w:val="24"/>
          <w:szCs w:val="24"/>
        </w:rPr>
        <w:t xml:space="preserve">, 90ha,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Čvrsnica</w:t>
      </w:r>
      <w:proofErr w:type="spellEnd"/>
      <w:r w:rsidR="005852FC" w:rsidRPr="0026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lastRenderedPageBreak/>
        <w:t>mountain</w:t>
      </w:r>
      <w:proofErr w:type="spellEnd"/>
      <w:r w:rsidR="003C65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Bobija</w:t>
      </w:r>
      <w:proofErr w:type="spellEnd"/>
      <w:r w:rsidR="005852FC" w:rsidRPr="00260415">
        <w:rPr>
          <w:rFonts w:ascii="Times New Roman" w:hAnsi="Times New Roman" w:cs="Times New Roman"/>
          <w:sz w:val="24"/>
          <w:szCs w:val="24"/>
        </w:rPr>
        <w:t xml:space="preserve">, 70ha,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Grmeć</w:t>
      </w:r>
      <w:proofErr w:type="spellEnd"/>
      <w:r w:rsidR="005852FC" w:rsidRPr="0026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="003C65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Janj</w:t>
      </w:r>
      <w:proofErr w:type="spellEnd"/>
      <w:r w:rsidR="005852FC" w:rsidRPr="00260415">
        <w:rPr>
          <w:rFonts w:ascii="Times New Roman" w:hAnsi="Times New Roman" w:cs="Times New Roman"/>
          <w:sz w:val="24"/>
          <w:szCs w:val="24"/>
        </w:rPr>
        <w:t xml:space="preserve">, 295ha,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Šipovo</w:t>
      </w:r>
      <w:proofErr w:type="spellEnd"/>
      <w:r w:rsidR="003C65C6">
        <w:rPr>
          <w:rFonts w:ascii="Times New Roman" w:hAnsi="Times New Roman" w:cs="Times New Roman"/>
          <w:sz w:val="24"/>
          <w:szCs w:val="24"/>
        </w:rPr>
        <w:t>;</w:t>
      </w:r>
      <w:r w:rsidR="005852FC" w:rsidRPr="00260415">
        <w:rPr>
          <w:rFonts w:ascii="Times New Roman" w:hAnsi="Times New Roman" w:cs="Times New Roman"/>
          <w:sz w:val="24"/>
          <w:szCs w:val="24"/>
        </w:rPr>
        <w:t xml:space="preserve"> Lom, 298ha, Z</w:t>
      </w:r>
      <w:r w:rsidR="003C65C6">
        <w:rPr>
          <w:rFonts w:ascii="Times New Roman" w:hAnsi="Times New Roman" w:cs="Times New Roman"/>
          <w:sz w:val="24"/>
          <w:szCs w:val="24"/>
        </w:rPr>
        <w:t> </w:t>
      </w:r>
      <w:r w:rsidR="005852FC" w:rsidRPr="00260415">
        <w:rPr>
          <w:rFonts w:ascii="Times New Roman" w:hAnsi="Times New Roman" w:cs="Times New Roman"/>
          <w:sz w:val="24"/>
          <w:szCs w:val="24"/>
        </w:rPr>
        <w:t>Bosna</w:t>
      </w:r>
      <w:r w:rsidR="003C65C6">
        <w:rPr>
          <w:rFonts w:ascii="Times New Roman" w:hAnsi="Times New Roman" w:cs="Times New Roman"/>
          <w:sz w:val="24"/>
          <w:szCs w:val="24"/>
        </w:rPr>
        <w:t>,</w:t>
      </w:r>
      <w:r w:rsidR="005852FC" w:rsidRPr="0026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Oštrelj</w:t>
      </w:r>
      <w:proofErr w:type="spellEnd"/>
      <w:r w:rsidR="003C65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Plješevica</w:t>
      </w:r>
      <w:proofErr w:type="spellEnd"/>
      <w:r w:rsidR="005852FC" w:rsidRPr="00260415">
        <w:rPr>
          <w:rFonts w:ascii="Times New Roman" w:hAnsi="Times New Roman" w:cs="Times New Roman"/>
          <w:sz w:val="24"/>
          <w:szCs w:val="24"/>
        </w:rPr>
        <w:t xml:space="preserve">, 50ha,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Bihać</w:t>
      </w:r>
      <w:proofErr w:type="spellEnd"/>
      <w:r w:rsidR="003C65C6">
        <w:rPr>
          <w:rFonts w:ascii="Times New Roman" w:hAnsi="Times New Roman" w:cs="Times New Roman"/>
          <w:sz w:val="24"/>
          <w:szCs w:val="24"/>
        </w:rPr>
        <w:t>;</w:t>
      </w:r>
      <w:r w:rsidR="005852FC" w:rsidRPr="002604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Mačen</w:t>
      </w:r>
      <w:proofErr w:type="spellEnd"/>
      <w:r w:rsidR="005852FC" w:rsidRPr="00260415">
        <w:rPr>
          <w:rFonts w:ascii="Times New Roman" w:hAnsi="Times New Roman" w:cs="Times New Roman"/>
          <w:sz w:val="24"/>
          <w:szCs w:val="24"/>
        </w:rPr>
        <w:t xml:space="preserve"> do, 30,30ha, </w:t>
      </w:r>
      <w:proofErr w:type="spellStart"/>
      <w:r w:rsidR="005852FC" w:rsidRPr="00260415">
        <w:rPr>
          <w:rFonts w:ascii="Times New Roman" w:hAnsi="Times New Roman" w:cs="Times New Roman"/>
          <w:sz w:val="24"/>
          <w:szCs w:val="24"/>
        </w:rPr>
        <w:t>Kladanj</w:t>
      </w:r>
      <w:proofErr w:type="spellEnd"/>
      <w:r w:rsidR="003C65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Asi polovicu sa mi podarilo navštíviť. </w:t>
      </w:r>
    </w:p>
    <w:p w:rsidR="00597A92" w:rsidRDefault="00947FA3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F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22ED4A">
            <wp:simplePos x="0" y="0"/>
            <wp:positionH relativeFrom="margin">
              <wp:posOffset>-635</wp:posOffset>
            </wp:positionH>
            <wp:positionV relativeFrom="paragraph">
              <wp:posOffset>1363980</wp:posOffset>
            </wp:positionV>
            <wp:extent cx="3208020" cy="2406015"/>
            <wp:effectExtent l="0" t="0" r="0" b="0"/>
            <wp:wrapSquare wrapText="bothSides"/>
            <wp:docPr id="7" name="Obrázok 6">
              <a:extLst xmlns:a="http://schemas.openxmlformats.org/drawingml/2006/main">
                <a:ext uri="{FF2B5EF4-FFF2-40B4-BE49-F238E27FC236}">
                  <a16:creationId xmlns:a16="http://schemas.microsoft.com/office/drawing/2014/main" id="{BBF82FF4-CD78-4901-BB3D-86431E34FA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6">
                      <a:extLst>
                        <a:ext uri="{FF2B5EF4-FFF2-40B4-BE49-F238E27FC236}">
                          <a16:creationId xmlns:a16="http://schemas.microsoft.com/office/drawing/2014/main" id="{BBF82FF4-CD78-4901-BB3D-86431E34FA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5AB">
        <w:rPr>
          <w:rFonts w:ascii="Times New Roman" w:hAnsi="Times New Roman" w:cs="Times New Roman"/>
          <w:sz w:val="24"/>
          <w:szCs w:val="24"/>
        </w:rPr>
        <w:t xml:space="preserve">Používaný </w:t>
      </w:r>
      <w:r w:rsidR="005E35AB" w:rsidRPr="00AD5121">
        <w:rPr>
          <w:rFonts w:ascii="Times New Roman" w:hAnsi="Times New Roman" w:cs="Times New Roman"/>
          <w:b/>
          <w:bCs/>
          <w:sz w:val="24"/>
          <w:szCs w:val="24"/>
        </w:rPr>
        <w:t>spôsob obnovy</w:t>
      </w:r>
      <w:r w:rsidR="005E35AB">
        <w:rPr>
          <w:rFonts w:ascii="Times New Roman" w:hAnsi="Times New Roman" w:cs="Times New Roman"/>
          <w:sz w:val="24"/>
          <w:szCs w:val="24"/>
        </w:rPr>
        <w:t xml:space="preserve"> je „</w:t>
      </w:r>
      <w:proofErr w:type="spellStart"/>
      <w:r w:rsidR="005E35AB">
        <w:rPr>
          <w:rFonts w:ascii="Times New Roman" w:hAnsi="Times New Roman" w:cs="Times New Roman"/>
          <w:sz w:val="24"/>
          <w:szCs w:val="24"/>
        </w:rPr>
        <w:t>skupinasto</w:t>
      </w:r>
      <w:proofErr w:type="spellEnd"/>
      <w:r w:rsidR="005E3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5AB">
        <w:rPr>
          <w:rFonts w:ascii="Times New Roman" w:hAnsi="Times New Roman" w:cs="Times New Roman"/>
          <w:sz w:val="24"/>
          <w:szCs w:val="24"/>
        </w:rPr>
        <w:t>preborna</w:t>
      </w:r>
      <w:proofErr w:type="spellEnd"/>
      <w:r w:rsidR="005E3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5AB">
        <w:rPr>
          <w:rFonts w:ascii="Times New Roman" w:hAnsi="Times New Roman" w:cs="Times New Roman"/>
          <w:sz w:val="24"/>
          <w:szCs w:val="24"/>
        </w:rPr>
        <w:t>seća</w:t>
      </w:r>
      <w:proofErr w:type="spellEnd"/>
      <w:r w:rsidR="005E35AB">
        <w:rPr>
          <w:rFonts w:ascii="Times New Roman" w:hAnsi="Times New Roman" w:cs="Times New Roman"/>
          <w:sz w:val="24"/>
          <w:szCs w:val="24"/>
        </w:rPr>
        <w:t xml:space="preserve">“, tzn. skupinový výberkový rub a na ostatnej ploche jednotlivý výberkový rub. </w:t>
      </w:r>
      <w:r w:rsidR="00AD5121">
        <w:rPr>
          <w:rFonts w:ascii="Times New Roman" w:hAnsi="Times New Roman" w:cs="Times New Roman"/>
          <w:sz w:val="24"/>
          <w:szCs w:val="24"/>
        </w:rPr>
        <w:t xml:space="preserve">Intenzita zásahu je zvyčajne v intervale 15-23%, pričom je iná pre ihličnaté a iná pre listnaté dreviny v poraste. V decéniu sa vykonáva len jeden plánovaný zásah, môže sa vykonávať náhodná ťažba nad rámec predpisu pre kategóriu lesa, ale podiel je vo všeobecnosti nízky, hoci aj v prírodných lesoch majú problém s podkôrnikmi na smreku. Detailne sa plánujú približovacie cesty, bez ktorých sa </w:t>
      </w:r>
      <w:r w:rsidR="003C65C6">
        <w:rPr>
          <w:rFonts w:ascii="Times New Roman" w:hAnsi="Times New Roman" w:cs="Times New Roman"/>
          <w:sz w:val="24"/>
          <w:szCs w:val="24"/>
        </w:rPr>
        <w:t>výberkový spôsob nedá</w:t>
      </w:r>
      <w:r w:rsidR="00AD5121">
        <w:rPr>
          <w:rFonts w:ascii="Times New Roman" w:hAnsi="Times New Roman" w:cs="Times New Roman"/>
          <w:sz w:val="24"/>
          <w:szCs w:val="24"/>
        </w:rPr>
        <w:t xml:space="preserve"> vykonávať. Používa sa sortimentová metóda pri pni, alebo kmeňová do 12m</w:t>
      </w:r>
      <w:r w:rsidR="003C65C6">
        <w:rPr>
          <w:rFonts w:ascii="Times New Roman" w:hAnsi="Times New Roman" w:cs="Times New Roman"/>
          <w:sz w:val="24"/>
          <w:szCs w:val="24"/>
        </w:rPr>
        <w:t>,</w:t>
      </w:r>
      <w:r w:rsidR="00AD5121">
        <w:rPr>
          <w:rFonts w:ascii="Times New Roman" w:hAnsi="Times New Roman" w:cs="Times New Roman"/>
          <w:sz w:val="24"/>
          <w:szCs w:val="24"/>
        </w:rPr>
        <w:t xml:space="preserve"> približovanie je animálne (kone, voly) do približovacej cesty v neprístupných terénoch, prípadne aj ručne gravitačne a LKT na odvoznú cestu. Výnimočne sa používajú lanovky. Predaj je z odvozného </w:t>
      </w:r>
      <w:r w:rsidRPr="00947FA3">
        <w:rPr>
          <w:rFonts w:ascii="Times New Roman" w:hAnsi="Times New Roman" w:cs="Times New Roman"/>
          <w:sz w:val="24"/>
          <w:szCs w:val="24"/>
        </w:rPr>
        <w:t xml:space="preserve"> </w:t>
      </w:r>
      <w:r w:rsidR="00AD5121">
        <w:rPr>
          <w:rFonts w:ascii="Times New Roman" w:hAnsi="Times New Roman" w:cs="Times New Roman"/>
          <w:sz w:val="24"/>
          <w:szCs w:val="24"/>
        </w:rPr>
        <w:t xml:space="preserve">miesta. </w:t>
      </w:r>
      <w:r w:rsidR="003C65C6">
        <w:rPr>
          <w:rFonts w:ascii="Times New Roman" w:hAnsi="Times New Roman" w:cs="Times New Roman"/>
          <w:sz w:val="24"/>
          <w:szCs w:val="24"/>
        </w:rPr>
        <w:t>Návrh p</w:t>
      </w:r>
      <w:r w:rsidR="00AD5121">
        <w:rPr>
          <w:rFonts w:ascii="Times New Roman" w:hAnsi="Times New Roman" w:cs="Times New Roman"/>
          <w:sz w:val="24"/>
          <w:szCs w:val="24"/>
        </w:rPr>
        <w:t>ribližovac</w:t>
      </w:r>
      <w:r w:rsidR="003C65C6">
        <w:rPr>
          <w:rFonts w:ascii="Times New Roman" w:hAnsi="Times New Roman" w:cs="Times New Roman"/>
          <w:sz w:val="24"/>
          <w:szCs w:val="24"/>
        </w:rPr>
        <w:t xml:space="preserve">ích </w:t>
      </w:r>
      <w:r w:rsidR="00AD5121">
        <w:rPr>
          <w:rFonts w:ascii="Times New Roman" w:hAnsi="Times New Roman" w:cs="Times New Roman"/>
          <w:sz w:val="24"/>
          <w:szCs w:val="24"/>
        </w:rPr>
        <w:t>lin</w:t>
      </w:r>
      <w:r w:rsidR="003C65C6">
        <w:rPr>
          <w:rFonts w:ascii="Times New Roman" w:hAnsi="Times New Roman" w:cs="Times New Roman"/>
          <w:sz w:val="24"/>
          <w:szCs w:val="24"/>
        </w:rPr>
        <w:t>iek, ich vyznačenie v teréne</w:t>
      </w:r>
      <w:r w:rsidR="00AD5121">
        <w:rPr>
          <w:rFonts w:ascii="Times New Roman" w:hAnsi="Times New Roman" w:cs="Times New Roman"/>
          <w:sz w:val="24"/>
          <w:szCs w:val="24"/>
        </w:rPr>
        <w:t xml:space="preserve"> </w:t>
      </w:r>
      <w:r w:rsidR="003C65C6">
        <w:rPr>
          <w:rFonts w:ascii="Times New Roman" w:hAnsi="Times New Roman" w:cs="Times New Roman"/>
          <w:sz w:val="24"/>
          <w:szCs w:val="24"/>
        </w:rPr>
        <w:t xml:space="preserve">ako </w:t>
      </w:r>
      <w:r w:rsidR="00AD5121">
        <w:rPr>
          <w:rFonts w:ascii="Times New Roman" w:hAnsi="Times New Roman" w:cs="Times New Roman"/>
          <w:sz w:val="24"/>
          <w:szCs w:val="24"/>
        </w:rPr>
        <w:t xml:space="preserve">aj ich </w:t>
      </w:r>
      <w:r w:rsidR="003C65C6">
        <w:rPr>
          <w:rFonts w:ascii="Times New Roman" w:hAnsi="Times New Roman" w:cs="Times New Roman"/>
          <w:sz w:val="24"/>
          <w:szCs w:val="24"/>
        </w:rPr>
        <w:t>vybudovanie</w:t>
      </w:r>
      <w:r w:rsidR="00AD5121">
        <w:rPr>
          <w:rFonts w:ascii="Times New Roman" w:hAnsi="Times New Roman" w:cs="Times New Roman"/>
          <w:sz w:val="24"/>
          <w:szCs w:val="24"/>
        </w:rPr>
        <w:t xml:space="preserve"> si plánujú lesníci sami (vy</w:t>
      </w:r>
      <w:r w:rsidR="003C65C6">
        <w:rPr>
          <w:rFonts w:ascii="Times New Roman" w:hAnsi="Times New Roman" w:cs="Times New Roman"/>
          <w:sz w:val="24"/>
          <w:szCs w:val="24"/>
        </w:rPr>
        <w:t>budovanie</w:t>
      </w:r>
      <w:r w:rsidR="00AD5121">
        <w:rPr>
          <w:rFonts w:ascii="Times New Roman" w:hAnsi="Times New Roman" w:cs="Times New Roman"/>
          <w:sz w:val="24"/>
          <w:szCs w:val="24"/>
        </w:rPr>
        <w:t xml:space="preserve"> aj dodávateľsky). </w:t>
      </w:r>
      <w:r w:rsidR="008B45C5">
        <w:rPr>
          <w:rFonts w:ascii="Times New Roman" w:hAnsi="Times New Roman" w:cs="Times New Roman"/>
          <w:sz w:val="24"/>
          <w:szCs w:val="24"/>
        </w:rPr>
        <w:t xml:space="preserve">Prirodzená obnova je spontánna pre všetky tri hlavné dreviny. Ovocné dreviny sa nerúbu, cenné listnáče sporadicky. </w:t>
      </w:r>
    </w:p>
    <w:p w:rsidR="00977E76" w:rsidRDefault="00947FA3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F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6B893C5">
            <wp:simplePos x="0" y="0"/>
            <wp:positionH relativeFrom="margin">
              <wp:posOffset>-23495</wp:posOffset>
            </wp:positionH>
            <wp:positionV relativeFrom="paragraph">
              <wp:posOffset>93980</wp:posOffset>
            </wp:positionV>
            <wp:extent cx="3230880" cy="2423160"/>
            <wp:effectExtent l="0" t="0" r="7620" b="0"/>
            <wp:wrapSquare wrapText="bothSides"/>
            <wp:docPr id="5" name="Zástupný objekt pre obsah 4">
              <a:extLst xmlns:a="http://schemas.openxmlformats.org/drawingml/2006/main">
                <a:ext uri="{FF2B5EF4-FFF2-40B4-BE49-F238E27FC236}">
                  <a16:creationId xmlns:a16="http://schemas.microsoft.com/office/drawing/2014/main" id="{DE8FD13B-A633-4F2C-A302-D602AB6E360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ástupný objekt pre obsah 4">
                      <a:extLst>
                        <a:ext uri="{FF2B5EF4-FFF2-40B4-BE49-F238E27FC236}">
                          <a16:creationId xmlns:a16="http://schemas.microsoft.com/office/drawing/2014/main" id="{DE8FD13B-A633-4F2C-A302-D602AB6E360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E76" w:rsidRPr="00977E76">
        <w:rPr>
          <w:rFonts w:ascii="Times New Roman" w:hAnsi="Times New Roman" w:cs="Times New Roman"/>
          <w:b/>
          <w:bCs/>
          <w:sz w:val="24"/>
          <w:szCs w:val="24"/>
        </w:rPr>
        <w:t>Evidencia</w:t>
      </w:r>
      <w:r w:rsidR="00977E76">
        <w:rPr>
          <w:rFonts w:ascii="Times New Roman" w:hAnsi="Times New Roman" w:cs="Times New Roman"/>
          <w:sz w:val="24"/>
          <w:szCs w:val="24"/>
        </w:rPr>
        <w:t xml:space="preserve"> sa vykonáva tri krát: prvé meranie a značenie ciachou </w:t>
      </w:r>
      <w:r w:rsidR="003C65C6">
        <w:rPr>
          <w:rFonts w:ascii="Times New Roman" w:hAnsi="Times New Roman" w:cs="Times New Roman"/>
          <w:sz w:val="24"/>
          <w:szCs w:val="24"/>
        </w:rPr>
        <w:t xml:space="preserve">(šesťhranná) </w:t>
      </w:r>
      <w:r w:rsidR="00977E76">
        <w:rPr>
          <w:rFonts w:ascii="Times New Roman" w:hAnsi="Times New Roman" w:cs="Times New Roman"/>
          <w:sz w:val="24"/>
          <w:szCs w:val="24"/>
        </w:rPr>
        <w:t xml:space="preserve">každého </w:t>
      </w:r>
      <w:r w:rsidRPr="00947FA3">
        <w:rPr>
          <w:rFonts w:ascii="Times New Roman" w:hAnsi="Times New Roman" w:cs="Times New Roman"/>
          <w:sz w:val="24"/>
          <w:szCs w:val="24"/>
        </w:rPr>
        <w:t xml:space="preserve"> </w:t>
      </w:r>
      <w:r w:rsidR="00977E76">
        <w:rPr>
          <w:rFonts w:ascii="Times New Roman" w:hAnsi="Times New Roman" w:cs="Times New Roman"/>
          <w:sz w:val="24"/>
          <w:szCs w:val="24"/>
        </w:rPr>
        <w:t xml:space="preserve">stromu (plus číslo alebo štítok). Po spílení sa vykonáva sortimentácia, meranie a značenie ciachou </w:t>
      </w:r>
      <w:r w:rsidR="003C65C6">
        <w:rPr>
          <w:rFonts w:ascii="Times New Roman" w:hAnsi="Times New Roman" w:cs="Times New Roman"/>
          <w:sz w:val="24"/>
          <w:szCs w:val="24"/>
        </w:rPr>
        <w:t xml:space="preserve">(okrúhla) </w:t>
      </w:r>
      <w:r w:rsidR="00977E76">
        <w:rPr>
          <w:rFonts w:ascii="Times New Roman" w:hAnsi="Times New Roman" w:cs="Times New Roman"/>
          <w:sz w:val="24"/>
          <w:szCs w:val="24"/>
        </w:rPr>
        <w:t>pri pni a následne sa registrujú výrezy pri nakládke</w:t>
      </w:r>
      <w:r w:rsidR="003C65C6">
        <w:rPr>
          <w:rFonts w:ascii="Times New Roman" w:hAnsi="Times New Roman" w:cs="Times New Roman"/>
          <w:sz w:val="24"/>
          <w:szCs w:val="24"/>
        </w:rPr>
        <w:t xml:space="preserve"> (trojuholníková)</w:t>
      </w:r>
      <w:r w:rsidR="00977E76">
        <w:rPr>
          <w:rFonts w:ascii="Times New Roman" w:hAnsi="Times New Roman" w:cs="Times New Roman"/>
          <w:sz w:val="24"/>
          <w:szCs w:val="24"/>
        </w:rPr>
        <w:t xml:space="preserve">. Pri každej fáze sa používa iná ciacha, plus iná ciacha pre </w:t>
      </w:r>
      <w:r w:rsidR="003C65C6">
        <w:rPr>
          <w:rFonts w:ascii="Times New Roman" w:hAnsi="Times New Roman" w:cs="Times New Roman"/>
          <w:sz w:val="24"/>
          <w:szCs w:val="24"/>
        </w:rPr>
        <w:t>nelegálnu ťažbu (štvorcová)</w:t>
      </w:r>
      <w:r w:rsidR="00977E76">
        <w:rPr>
          <w:rFonts w:ascii="Times New Roman" w:hAnsi="Times New Roman" w:cs="Times New Roman"/>
          <w:sz w:val="24"/>
          <w:szCs w:val="24"/>
        </w:rPr>
        <w:t xml:space="preserve">. </w:t>
      </w:r>
      <w:r w:rsidR="008B45C5">
        <w:rPr>
          <w:rFonts w:ascii="Times New Roman" w:hAnsi="Times New Roman" w:cs="Times New Roman"/>
          <w:sz w:val="24"/>
          <w:szCs w:val="24"/>
        </w:rPr>
        <w:t>Podrobná evidencia je vyžadovaná zákonom, pretože z ceny dreva pri pni sa odvádza daň pre „</w:t>
      </w:r>
      <w:proofErr w:type="spellStart"/>
      <w:r w:rsidR="008B45C5">
        <w:rPr>
          <w:rFonts w:ascii="Times New Roman" w:hAnsi="Times New Roman" w:cs="Times New Roman"/>
          <w:sz w:val="24"/>
          <w:szCs w:val="24"/>
        </w:rPr>
        <w:t>opštiny</w:t>
      </w:r>
      <w:proofErr w:type="spellEnd"/>
      <w:r w:rsidR="008B45C5">
        <w:rPr>
          <w:rFonts w:ascii="Times New Roman" w:hAnsi="Times New Roman" w:cs="Times New Roman"/>
          <w:sz w:val="24"/>
          <w:szCs w:val="24"/>
        </w:rPr>
        <w:t xml:space="preserve">“, tzn. približne na úrovni okresov, ktoré sú určené na rozvoj zaostalých oblastí. </w:t>
      </w:r>
    </w:p>
    <w:p w:rsidR="00947FA3" w:rsidRDefault="00947FA3" w:rsidP="00947F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graf č. 1 ukážka hospodárskeho plánu, zásoba podľa hrúbkových stupňov a drevín</w:t>
      </w:r>
    </w:p>
    <w:tbl>
      <w:tblPr>
        <w:tblW w:w="89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4"/>
        <w:gridCol w:w="1140"/>
        <w:gridCol w:w="956"/>
        <w:gridCol w:w="956"/>
        <w:gridCol w:w="957"/>
        <w:gridCol w:w="956"/>
        <w:gridCol w:w="956"/>
        <w:gridCol w:w="956"/>
        <w:gridCol w:w="959"/>
      </w:tblGrid>
      <w:tr w:rsidR="00947FA3" w:rsidRPr="00947FA3" w:rsidTr="00947FA3">
        <w:tc>
          <w:tcPr>
            <w:tcW w:w="22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ŠGP</w:t>
            </w:r>
          </w:p>
        </w:tc>
        <w:tc>
          <w:tcPr>
            <w:tcW w:w="286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Bosanskograhovsko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BONITET</w:t>
            </w:r>
          </w:p>
        </w:tc>
      </w:tr>
      <w:tr w:rsidR="00947FA3" w:rsidRPr="00947FA3" w:rsidTr="00947FA3">
        <w:tc>
          <w:tcPr>
            <w:tcW w:w="22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GOSP. JEDINICA</w:t>
            </w:r>
          </w:p>
        </w:tc>
        <w:tc>
          <w:tcPr>
            <w:tcW w:w="286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Jadovnik</w:t>
            </w:r>
            <w:proofErr w:type="spellEnd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Grahovo</w:t>
            </w:r>
            <w:proofErr w:type="spellEnd"/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Jela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B. Bor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947FA3" w:rsidRPr="00947FA3" w:rsidTr="00947FA3">
        <w:tc>
          <w:tcPr>
            <w:tcW w:w="22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ODJEL, ODSJEK</w:t>
            </w:r>
          </w:p>
        </w:tc>
        <w:tc>
          <w:tcPr>
            <w:tcW w:w="286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144-01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Smrča</w:t>
            </w:r>
            <w:proofErr w:type="spellEnd"/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C. Bor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A3" w:rsidRPr="00947FA3" w:rsidTr="00947FA3">
        <w:tc>
          <w:tcPr>
            <w:tcW w:w="22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POVRŠINA (ha)</w:t>
            </w:r>
          </w:p>
        </w:tc>
        <w:tc>
          <w:tcPr>
            <w:tcW w:w="286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101,24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Bukva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  <w:proofErr w:type="spellEnd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listače</w:t>
            </w:r>
            <w:proofErr w:type="spellEnd"/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A3" w:rsidRPr="00947FA3" w:rsidTr="00947FA3">
        <w:tc>
          <w:tcPr>
            <w:tcW w:w="226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GAZDINSKA KLASA </w:t>
            </w:r>
          </w:p>
        </w:tc>
        <w:tc>
          <w:tcPr>
            <w:tcW w:w="2869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Ostalo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Os. </w:t>
            </w: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listače</w:t>
            </w:r>
            <w:proofErr w:type="spellEnd"/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7FA3" w:rsidRPr="00947FA3" w:rsidTr="00947FA3">
        <w:tc>
          <w:tcPr>
            <w:tcW w:w="11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7FA3" w:rsidRPr="00947FA3" w:rsidTr="00947FA3">
        <w:tc>
          <w:tcPr>
            <w:tcW w:w="8960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ZAPREMINA PRED SJEČU</w:t>
            </w:r>
          </w:p>
        </w:tc>
      </w:tr>
      <w:tr w:rsidR="00947FA3" w:rsidRPr="00947FA3" w:rsidTr="00947FA3">
        <w:tc>
          <w:tcPr>
            <w:tcW w:w="2264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VRSTA DRVETA</w:t>
            </w:r>
          </w:p>
        </w:tc>
        <w:tc>
          <w:tcPr>
            <w:tcW w:w="6696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DEBLJINSKA KLASA</w:t>
            </w:r>
          </w:p>
        </w:tc>
      </w:tr>
      <w:tr w:rsidR="00947FA3" w:rsidRPr="00947FA3" w:rsidTr="00947FA3">
        <w:tc>
          <w:tcPr>
            <w:tcW w:w="0" w:type="auto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11-20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21-30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31-50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51-80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&gt;81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</w:p>
        </w:tc>
      </w:tr>
      <w:tr w:rsidR="00947FA3" w:rsidRPr="00947FA3" w:rsidTr="00947FA3">
        <w:tc>
          <w:tcPr>
            <w:tcW w:w="0" w:type="auto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947FA3" w:rsidRPr="00947FA3" w:rsidTr="00947FA3">
        <w:tc>
          <w:tcPr>
            <w:tcW w:w="112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Jela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3,23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12,02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40,95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19,90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76,55</w:t>
            </w:r>
          </w:p>
        </w:tc>
      </w:tr>
      <w:tr w:rsidR="00947FA3" w:rsidRPr="00947FA3" w:rsidTr="00947FA3">
        <w:tc>
          <w:tcPr>
            <w:tcW w:w="112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45,56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327,01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1 216,90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4 145,78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2 014,68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7 749,92</w:t>
            </w:r>
          </w:p>
        </w:tc>
      </w:tr>
      <w:tr w:rsidR="00947FA3" w:rsidRPr="00947FA3" w:rsidTr="00947FA3">
        <w:tc>
          <w:tcPr>
            <w:tcW w:w="112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Smreka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3,60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6,91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48,08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28,75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87,94</w:t>
            </w:r>
          </w:p>
        </w:tc>
      </w:tr>
      <w:tr w:rsidR="00947FA3" w:rsidRPr="00947FA3" w:rsidTr="00947FA3">
        <w:tc>
          <w:tcPr>
            <w:tcW w:w="112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60,74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364,46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699,57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4 867,62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2 910,65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8 903,05</w:t>
            </w:r>
          </w:p>
        </w:tc>
      </w:tr>
      <w:tr w:rsidR="00947FA3" w:rsidRPr="00947FA3" w:rsidTr="00947FA3">
        <w:tc>
          <w:tcPr>
            <w:tcW w:w="112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Bor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2,23</w:t>
            </w:r>
          </w:p>
        </w:tc>
      </w:tr>
      <w:tr w:rsidR="00947FA3" w:rsidRPr="00947FA3" w:rsidTr="00947FA3">
        <w:tc>
          <w:tcPr>
            <w:tcW w:w="112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76,94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72,89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64,79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225,77</w:t>
            </w:r>
          </w:p>
        </w:tc>
      </w:tr>
      <w:tr w:rsidR="00947FA3" w:rsidRPr="00947FA3" w:rsidTr="00947FA3">
        <w:tc>
          <w:tcPr>
            <w:tcW w:w="112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Bukva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28,91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36,20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73,26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29,13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170,60</w:t>
            </w:r>
          </w:p>
        </w:tc>
      </w:tr>
      <w:tr w:rsidR="00947FA3" w:rsidRPr="00947FA3" w:rsidTr="00947FA3">
        <w:tc>
          <w:tcPr>
            <w:tcW w:w="112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135,66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2 926,85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3 664,89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7 416,84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2 949,12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178,18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17 271,54</w:t>
            </w:r>
          </w:p>
        </w:tc>
      </w:tr>
      <w:tr w:rsidR="00947FA3" w:rsidRPr="00947FA3" w:rsidTr="00947FA3">
        <w:tc>
          <w:tcPr>
            <w:tcW w:w="112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Pl.listače</w:t>
            </w:r>
            <w:proofErr w:type="spellEnd"/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</w:tr>
      <w:tr w:rsidR="00947FA3" w:rsidRPr="00947FA3" w:rsidTr="00947FA3">
        <w:tc>
          <w:tcPr>
            <w:tcW w:w="112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31,38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73,91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105,29</w:t>
            </w:r>
          </w:p>
        </w:tc>
      </w:tr>
      <w:tr w:rsidR="00947FA3" w:rsidRPr="00947FA3" w:rsidTr="00947FA3">
        <w:tc>
          <w:tcPr>
            <w:tcW w:w="112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Ost.listače</w:t>
            </w:r>
            <w:proofErr w:type="spellEnd"/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10,25</w:t>
            </w:r>
          </w:p>
        </w:tc>
      </w:tr>
      <w:tr w:rsidR="00947FA3" w:rsidRPr="00947FA3" w:rsidTr="00947FA3">
        <w:tc>
          <w:tcPr>
            <w:tcW w:w="112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21,26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54,67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114,40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707,67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139,71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1 037,71</w:t>
            </w:r>
          </w:p>
        </w:tc>
      </w:tr>
      <w:tr w:rsidR="00947FA3" w:rsidRPr="00947FA3" w:rsidTr="00947FA3">
        <w:tc>
          <w:tcPr>
            <w:tcW w:w="112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 Č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7,59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18,93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89,75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49,29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166,72</w:t>
            </w:r>
          </w:p>
        </w:tc>
      </w:tr>
      <w:tr w:rsidR="00947FA3" w:rsidRPr="00947FA3" w:rsidTr="00947FA3">
        <w:tc>
          <w:tcPr>
            <w:tcW w:w="112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117,44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768,41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1 916,47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9 086,29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4 990,12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16 878,73</w:t>
            </w:r>
          </w:p>
        </w:tc>
      </w:tr>
      <w:tr w:rsidR="00947FA3" w:rsidRPr="00947FA3" w:rsidTr="00947FA3">
        <w:tc>
          <w:tcPr>
            <w:tcW w:w="112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 L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1,55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29,76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37,33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80,98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30,51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181,89</w:t>
            </w:r>
          </w:p>
        </w:tc>
      </w:tr>
      <w:tr w:rsidR="00947FA3" w:rsidRPr="00947FA3" w:rsidTr="00947FA3">
        <w:tc>
          <w:tcPr>
            <w:tcW w:w="112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156,92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3 012,90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3 779,29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8 198,42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3 088,83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178,18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18 414,54</w:t>
            </w:r>
          </w:p>
        </w:tc>
      </w:tr>
      <w:tr w:rsidR="00947FA3" w:rsidRPr="00947FA3" w:rsidTr="00947FA3">
        <w:tc>
          <w:tcPr>
            <w:tcW w:w="112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 Č+L</w:t>
            </w: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2,71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37,35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56,26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170,73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348,61</w:t>
            </w:r>
          </w:p>
        </w:tc>
      </w:tr>
      <w:tr w:rsidR="00947FA3" w:rsidRPr="00947FA3" w:rsidTr="00947FA3">
        <w:tc>
          <w:tcPr>
            <w:tcW w:w="112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947FA3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947FA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274,36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3 781,31</w:t>
            </w:r>
          </w:p>
        </w:tc>
        <w:tc>
          <w:tcPr>
            <w:tcW w:w="9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5 695,76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17 284,71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8 078,95</w:t>
            </w:r>
          </w:p>
        </w:tc>
        <w:tc>
          <w:tcPr>
            <w:tcW w:w="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178,18</w:t>
            </w:r>
          </w:p>
        </w:tc>
        <w:tc>
          <w:tcPr>
            <w:tcW w:w="9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47FA3" w:rsidRPr="00947FA3" w:rsidRDefault="00947FA3" w:rsidP="00947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7FA3">
              <w:rPr>
                <w:rFonts w:ascii="Times New Roman" w:hAnsi="Times New Roman" w:cs="Times New Roman"/>
                <w:sz w:val="20"/>
                <w:szCs w:val="20"/>
              </w:rPr>
              <w:t>35 293,28</w:t>
            </w:r>
          </w:p>
        </w:tc>
      </w:tr>
    </w:tbl>
    <w:p w:rsidR="00947FA3" w:rsidRDefault="00947FA3" w:rsidP="00947FA3">
      <w:pPr>
        <w:jc w:val="both"/>
        <w:rPr>
          <w:rFonts w:ascii="Times New Roman" w:hAnsi="Times New Roman" w:cs="Times New Roman"/>
          <w:sz w:val="24"/>
          <w:szCs w:val="24"/>
        </w:rPr>
      </w:pPr>
      <w:r w:rsidRPr="00947FA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1DC6E9" wp14:editId="2864780B">
            <wp:extent cx="5691898" cy="2971800"/>
            <wp:effectExtent l="0" t="0" r="4445" b="0"/>
            <wp:docPr id="4" name="Obrázok 6">
              <a:extLst xmlns:a="http://schemas.openxmlformats.org/drawingml/2006/main">
                <a:ext uri="{FF2B5EF4-FFF2-40B4-BE49-F238E27FC236}">
                  <a16:creationId xmlns:a16="http://schemas.microsoft.com/office/drawing/2014/main" id="{E483E857-D4EC-46DC-B8C8-99A8A66826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6">
                      <a:extLst>
                        <a:ext uri="{FF2B5EF4-FFF2-40B4-BE49-F238E27FC236}">
                          <a16:creationId xmlns:a16="http://schemas.microsoft.com/office/drawing/2014/main" id="{E483E857-D4EC-46DC-B8C8-99A8A668265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3656" cy="298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FA3" w:rsidRDefault="00947FA3" w:rsidP="00947FA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graf č. </w:t>
      </w:r>
      <w:r w:rsidR="007142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ukážka hospodárskeho plánu, zásoba </w:t>
      </w:r>
      <w:r w:rsidR="0071428A">
        <w:rPr>
          <w:rFonts w:ascii="Times New Roman" w:hAnsi="Times New Roman" w:cs="Times New Roman"/>
          <w:sz w:val="24"/>
          <w:szCs w:val="24"/>
        </w:rPr>
        <w:t xml:space="preserve">stromov </w:t>
      </w:r>
      <w:r>
        <w:rPr>
          <w:rFonts w:ascii="Times New Roman" w:hAnsi="Times New Roman" w:cs="Times New Roman"/>
          <w:sz w:val="24"/>
          <w:szCs w:val="24"/>
        </w:rPr>
        <w:t xml:space="preserve">vyznačených </w:t>
      </w:r>
      <w:r w:rsidR="0071428A">
        <w:rPr>
          <w:rFonts w:ascii="Times New Roman" w:hAnsi="Times New Roman" w:cs="Times New Roman"/>
          <w:sz w:val="24"/>
          <w:szCs w:val="24"/>
        </w:rPr>
        <w:t xml:space="preserve">na ťažbu </w:t>
      </w:r>
      <w:r>
        <w:rPr>
          <w:rFonts w:ascii="Times New Roman" w:hAnsi="Times New Roman" w:cs="Times New Roman"/>
          <w:sz w:val="24"/>
          <w:szCs w:val="24"/>
        </w:rPr>
        <w:t>podľa hrúbkových stupňov a drevín</w:t>
      </w:r>
    </w:p>
    <w:tbl>
      <w:tblPr>
        <w:tblW w:w="91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19"/>
        <w:gridCol w:w="1015"/>
        <w:gridCol w:w="1009"/>
        <w:gridCol w:w="1012"/>
        <w:gridCol w:w="1012"/>
        <w:gridCol w:w="1011"/>
        <w:gridCol w:w="1011"/>
        <w:gridCol w:w="1011"/>
        <w:gridCol w:w="1016"/>
      </w:tblGrid>
      <w:tr w:rsidR="00B625BA" w:rsidRPr="00B625BA" w:rsidTr="00B625BA">
        <w:trPr>
          <w:trHeight w:val="235"/>
        </w:trPr>
        <w:tc>
          <w:tcPr>
            <w:tcW w:w="9116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DOZNAČENA DRVNA ZAPREMINA</w:t>
            </w:r>
          </w:p>
        </w:tc>
      </w:tr>
      <w:tr w:rsidR="00B625BA" w:rsidRPr="00B625BA" w:rsidTr="00B625BA">
        <w:trPr>
          <w:trHeight w:val="223"/>
        </w:trPr>
        <w:tc>
          <w:tcPr>
            <w:tcW w:w="2034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VRSTA DRVETA</w:t>
            </w:r>
          </w:p>
        </w:tc>
        <w:tc>
          <w:tcPr>
            <w:tcW w:w="7082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DEBLJINSKA KLASA</w:t>
            </w:r>
          </w:p>
        </w:tc>
      </w:tr>
      <w:tr w:rsidR="00B625BA" w:rsidRPr="00B625BA" w:rsidTr="00B625BA">
        <w:trPr>
          <w:trHeight w:val="272"/>
        </w:trPr>
        <w:tc>
          <w:tcPr>
            <w:tcW w:w="2034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11-20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21-30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31-50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51-80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&gt;81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</w:p>
        </w:tc>
      </w:tr>
      <w:tr w:rsidR="00B625BA" w:rsidRPr="00B625BA" w:rsidTr="00B625BA">
        <w:trPr>
          <w:trHeight w:val="272"/>
        </w:trPr>
        <w:tc>
          <w:tcPr>
            <w:tcW w:w="2034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B625BA" w:rsidRPr="00B625BA" w:rsidTr="00B625BA">
        <w:trPr>
          <w:trHeight w:val="223"/>
        </w:trPr>
        <w:tc>
          <w:tcPr>
            <w:tcW w:w="101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Jela</w:t>
            </w: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0,81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5,35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6,61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12,93</w:t>
            </w:r>
          </w:p>
        </w:tc>
      </w:tr>
      <w:tr w:rsidR="00B625BA" w:rsidRPr="00B625BA" w:rsidTr="00B625BA">
        <w:trPr>
          <w:trHeight w:val="272"/>
        </w:trPr>
        <w:tc>
          <w:tcPr>
            <w:tcW w:w="10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81,82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541,92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669,62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9,07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1 308,53</w:t>
            </w:r>
          </w:p>
        </w:tc>
      </w:tr>
      <w:tr w:rsidR="00B625BA" w:rsidRPr="00B625BA" w:rsidTr="00B625BA">
        <w:trPr>
          <w:trHeight w:val="235"/>
        </w:trPr>
        <w:tc>
          <w:tcPr>
            <w:tcW w:w="101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Smreka</w:t>
            </w: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6,62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6,41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14,38</w:t>
            </w:r>
          </w:p>
        </w:tc>
      </w:tr>
      <w:tr w:rsidR="00B625BA" w:rsidRPr="00B625BA" w:rsidTr="00B625BA">
        <w:trPr>
          <w:trHeight w:val="260"/>
        </w:trPr>
        <w:tc>
          <w:tcPr>
            <w:tcW w:w="10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4,77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102,96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670,37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648,61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28,91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1 455,62</w:t>
            </w:r>
          </w:p>
        </w:tc>
      </w:tr>
      <w:tr w:rsidR="00B625BA" w:rsidRPr="00B625BA" w:rsidTr="00B625BA">
        <w:trPr>
          <w:trHeight w:val="235"/>
        </w:trPr>
        <w:tc>
          <w:tcPr>
            <w:tcW w:w="101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Bor</w:t>
            </w: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25BA" w:rsidRPr="00B625BA" w:rsidTr="00B625BA">
        <w:trPr>
          <w:trHeight w:val="272"/>
        </w:trPr>
        <w:tc>
          <w:tcPr>
            <w:tcW w:w="10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25BA" w:rsidRPr="00B625BA" w:rsidTr="00B625BA">
        <w:trPr>
          <w:trHeight w:val="223"/>
        </w:trPr>
        <w:tc>
          <w:tcPr>
            <w:tcW w:w="101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Bukva</w:t>
            </w: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13,05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17,21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36,07</w:t>
            </w:r>
          </w:p>
        </w:tc>
      </w:tr>
      <w:tr w:rsidR="00B625BA" w:rsidRPr="00B625BA" w:rsidTr="00B625BA">
        <w:trPr>
          <w:trHeight w:val="272"/>
        </w:trPr>
        <w:tc>
          <w:tcPr>
            <w:tcW w:w="10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248,34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1 321,34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1 742,03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340,43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3 652,14</w:t>
            </w:r>
          </w:p>
        </w:tc>
      </w:tr>
      <w:tr w:rsidR="00B625BA" w:rsidRPr="00B625BA" w:rsidTr="00B625BA">
        <w:trPr>
          <w:trHeight w:val="235"/>
        </w:trPr>
        <w:tc>
          <w:tcPr>
            <w:tcW w:w="101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Pl.listače</w:t>
            </w:r>
            <w:proofErr w:type="spellEnd"/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25BA" w:rsidRPr="00B625BA" w:rsidTr="00B625BA">
        <w:trPr>
          <w:trHeight w:val="260"/>
        </w:trPr>
        <w:tc>
          <w:tcPr>
            <w:tcW w:w="10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25BA" w:rsidRPr="00B625BA" w:rsidTr="00B625BA">
        <w:trPr>
          <w:trHeight w:val="235"/>
        </w:trPr>
        <w:tc>
          <w:tcPr>
            <w:tcW w:w="101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Ost.listače</w:t>
            </w:r>
            <w:proofErr w:type="spellEnd"/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25BA" w:rsidRPr="00B625BA" w:rsidTr="00B625BA">
        <w:trPr>
          <w:trHeight w:val="272"/>
        </w:trPr>
        <w:tc>
          <w:tcPr>
            <w:tcW w:w="10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625BA" w:rsidRPr="00B625BA" w:rsidTr="00B625BA">
        <w:trPr>
          <w:trHeight w:val="223"/>
        </w:trPr>
        <w:tc>
          <w:tcPr>
            <w:tcW w:w="101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 Č</w:t>
            </w: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11,97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13,02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27,30</w:t>
            </w:r>
          </w:p>
        </w:tc>
      </w:tr>
      <w:tr w:rsidR="00B625BA" w:rsidRPr="00B625BA" w:rsidTr="00B625BA">
        <w:trPr>
          <w:trHeight w:val="272"/>
        </w:trPr>
        <w:tc>
          <w:tcPr>
            <w:tcW w:w="10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10,87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184,78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1 212,29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1 318,23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37,98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2 764,15</w:t>
            </w:r>
          </w:p>
        </w:tc>
      </w:tr>
      <w:tr w:rsidR="00B625BA" w:rsidRPr="00B625BA" w:rsidTr="00B625BA">
        <w:trPr>
          <w:trHeight w:val="235"/>
        </w:trPr>
        <w:tc>
          <w:tcPr>
            <w:tcW w:w="101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 L</w:t>
            </w: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13,05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17,21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3,36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36,07</w:t>
            </w:r>
          </w:p>
        </w:tc>
      </w:tr>
      <w:tr w:rsidR="00B625BA" w:rsidRPr="00B625BA" w:rsidTr="00B625BA">
        <w:trPr>
          <w:trHeight w:val="260"/>
        </w:trPr>
        <w:tc>
          <w:tcPr>
            <w:tcW w:w="10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248,34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1 321,34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1 742,03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340,43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3 652,14</w:t>
            </w:r>
          </w:p>
        </w:tc>
      </w:tr>
      <w:tr w:rsidR="00B625BA" w:rsidRPr="00B625BA" w:rsidTr="00B625BA">
        <w:trPr>
          <w:trHeight w:val="235"/>
        </w:trPr>
        <w:tc>
          <w:tcPr>
            <w:tcW w:w="1019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 Č+L</w:t>
            </w: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/ha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14,88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29,18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16,38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0,38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63,38</w:t>
            </w:r>
          </w:p>
        </w:tc>
      </w:tr>
      <w:tr w:rsidR="00B625BA" w:rsidRPr="00B625BA" w:rsidTr="00B625BA">
        <w:trPr>
          <w:trHeight w:val="260"/>
        </w:trPr>
        <w:tc>
          <w:tcPr>
            <w:tcW w:w="1019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Ukupno</w:t>
            </w:r>
            <w:proofErr w:type="spellEnd"/>
            <w:r w:rsidRPr="00B625BA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B625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259,21</w:t>
            </w:r>
          </w:p>
        </w:tc>
        <w:tc>
          <w:tcPr>
            <w:tcW w:w="10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1 506,12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2 954,32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1 658,66</w:t>
            </w:r>
          </w:p>
        </w:tc>
        <w:tc>
          <w:tcPr>
            <w:tcW w:w="10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37,98</w:t>
            </w:r>
          </w:p>
        </w:tc>
        <w:tc>
          <w:tcPr>
            <w:tcW w:w="1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625BA" w:rsidRPr="00B625BA" w:rsidRDefault="00B625BA" w:rsidP="00B62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25BA">
              <w:rPr>
                <w:rFonts w:ascii="Times New Roman" w:hAnsi="Times New Roman" w:cs="Times New Roman"/>
                <w:sz w:val="20"/>
                <w:szCs w:val="20"/>
              </w:rPr>
              <w:t>6 416,29</w:t>
            </w:r>
          </w:p>
        </w:tc>
      </w:tr>
    </w:tbl>
    <w:p w:rsidR="00947FA3" w:rsidRDefault="00B625BA" w:rsidP="00947FA3">
      <w:pPr>
        <w:jc w:val="both"/>
        <w:rPr>
          <w:rFonts w:ascii="Times New Roman" w:hAnsi="Times New Roman" w:cs="Times New Roman"/>
          <w:sz w:val="24"/>
          <w:szCs w:val="24"/>
        </w:rPr>
      </w:pPr>
      <w:r w:rsidRPr="00B625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49E864" wp14:editId="1350DA9C">
            <wp:extent cx="5791200" cy="3398520"/>
            <wp:effectExtent l="0" t="0" r="0" b="0"/>
            <wp:docPr id="6" name="Obrázok 4">
              <a:extLst xmlns:a="http://schemas.openxmlformats.org/drawingml/2006/main">
                <a:ext uri="{FF2B5EF4-FFF2-40B4-BE49-F238E27FC236}">
                  <a16:creationId xmlns:a16="http://schemas.microsoft.com/office/drawing/2014/main" id="{E3887196-9201-4FE7-A1CC-E20C6E06F7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>
                      <a:extLst>
                        <a:ext uri="{FF2B5EF4-FFF2-40B4-BE49-F238E27FC236}">
                          <a16:creationId xmlns:a16="http://schemas.microsoft.com/office/drawing/2014/main" id="{E3887196-9201-4FE7-A1CC-E20C6E06F7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294" cy="33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121" w:rsidRDefault="00AD5121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mnohých porastoch je </w:t>
      </w:r>
      <w:r w:rsidRPr="00AD5121">
        <w:rPr>
          <w:rFonts w:ascii="Times New Roman" w:hAnsi="Times New Roman" w:cs="Times New Roman"/>
          <w:b/>
          <w:bCs/>
          <w:sz w:val="24"/>
          <w:szCs w:val="24"/>
        </w:rPr>
        <w:t>viditeľný návrat jedle</w:t>
      </w:r>
      <w:r>
        <w:rPr>
          <w:rFonts w:ascii="Times New Roman" w:hAnsi="Times New Roman" w:cs="Times New Roman"/>
          <w:sz w:val="24"/>
          <w:szCs w:val="24"/>
        </w:rPr>
        <w:t xml:space="preserve">, najmä v degradovaných porastoch buka a výmladkových porastoch buka. Tieto porasty sú prevažne rovnoveké a na mnohých miestach som videl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podúroveň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alebo zmladenie jedle. </w:t>
      </w:r>
    </w:p>
    <w:p w:rsidR="00AD5121" w:rsidRDefault="00977E76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E76">
        <w:rPr>
          <w:rFonts w:ascii="Times New Roman" w:hAnsi="Times New Roman" w:cs="Times New Roman"/>
          <w:b/>
          <w:bCs/>
          <w:sz w:val="24"/>
          <w:szCs w:val="24"/>
        </w:rPr>
        <w:t>Škodlivé činitele:</w:t>
      </w:r>
      <w:r>
        <w:rPr>
          <w:rFonts w:ascii="Times New Roman" w:hAnsi="Times New Roman" w:cs="Times New Roman"/>
          <w:sz w:val="24"/>
          <w:szCs w:val="24"/>
        </w:rPr>
        <w:t xml:space="preserve"> Hoci sú to rôznoveké zmiešané porasty, ani ich neobchádza problém s podkôrnikom na smreku a smrek v mnohých oblastiach vypadáva. Ani prirodzené porasty nedokážu zabrániť ústupu smreka. Podiel vetrových kalamít je nízky, prevažne jednotlivé vývraty a prevažne v rovnovekých porastoch. </w:t>
      </w:r>
    </w:p>
    <w:p w:rsidR="00977E76" w:rsidRDefault="00977E76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7E76">
        <w:rPr>
          <w:rFonts w:ascii="Times New Roman" w:hAnsi="Times New Roman" w:cs="Times New Roman"/>
          <w:b/>
          <w:bCs/>
          <w:sz w:val="24"/>
          <w:szCs w:val="24"/>
        </w:rPr>
        <w:t>Najkrajšie porasty</w:t>
      </w:r>
      <w:r>
        <w:rPr>
          <w:rFonts w:ascii="Times New Roman" w:hAnsi="Times New Roman" w:cs="Times New Roman"/>
          <w:sz w:val="24"/>
          <w:szCs w:val="24"/>
        </w:rPr>
        <w:t xml:space="preserve"> som videl v oblasti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Pijesak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Romani</w:t>
      </w:r>
      <w:r w:rsidR="003C65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Republike </w:t>
      </w:r>
      <w:proofErr w:type="spellStart"/>
      <w:r>
        <w:rPr>
          <w:rFonts w:ascii="Times New Roman" w:hAnsi="Times New Roman" w:cs="Times New Roman"/>
          <w:sz w:val="24"/>
          <w:szCs w:val="24"/>
        </w:rPr>
        <w:t>Srpskej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v oblasti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Drvar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Glamoc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Kljuc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 Federácii </w:t>
      </w:r>
      <w:proofErr w:type="spellStart"/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Napríklad porasty so zásobou 700m3/ha, </w:t>
      </w:r>
      <w:r w:rsidR="008B45C5">
        <w:rPr>
          <w:rFonts w:ascii="Times New Roman" w:hAnsi="Times New Roman" w:cs="Times New Roman"/>
          <w:sz w:val="24"/>
          <w:szCs w:val="24"/>
        </w:rPr>
        <w:t xml:space="preserve">vyznačených 100m3/ha a dalo by sa s rezervou vyznačiť ďalších 30m3/ha, aby sa vychovávali mladšie </w:t>
      </w:r>
      <w:proofErr w:type="spellStart"/>
      <w:r w:rsidR="008B45C5">
        <w:rPr>
          <w:rFonts w:ascii="Times New Roman" w:hAnsi="Times New Roman" w:cs="Times New Roman"/>
          <w:sz w:val="24"/>
          <w:szCs w:val="24"/>
        </w:rPr>
        <w:t>prehustlé</w:t>
      </w:r>
      <w:proofErr w:type="spellEnd"/>
      <w:r w:rsidR="008B45C5">
        <w:rPr>
          <w:rFonts w:ascii="Times New Roman" w:hAnsi="Times New Roman" w:cs="Times New Roman"/>
          <w:sz w:val="24"/>
          <w:szCs w:val="24"/>
        </w:rPr>
        <w:t xml:space="preserve"> skupiny. </w:t>
      </w:r>
    </w:p>
    <w:p w:rsidR="008B45C5" w:rsidRPr="008B45C5" w:rsidRDefault="008B45C5" w:rsidP="007C009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5C5">
        <w:rPr>
          <w:rFonts w:ascii="Times New Roman" w:hAnsi="Times New Roman" w:cs="Times New Roman"/>
          <w:b/>
          <w:bCs/>
          <w:sz w:val="24"/>
          <w:szCs w:val="24"/>
        </w:rPr>
        <w:t>Srbsko</w:t>
      </w:r>
    </w:p>
    <w:p w:rsidR="008B45C5" w:rsidRDefault="008B45C5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Podobný spôsob obhospodarovania je vykonávaný v Srbsku, iba výmera prírodných zmiešaných lesov je nízka a prevažne pri hranici s Bosnou a Hercegovinou. Problémom v Srbsku sa stáva používanie výberkového spôsobu v rovnovekých porastoch buka. Po určitých </w:t>
      </w:r>
      <w:r>
        <w:rPr>
          <w:rFonts w:ascii="Times New Roman" w:hAnsi="Times New Roman" w:cs="Times New Roman"/>
          <w:sz w:val="24"/>
          <w:szCs w:val="24"/>
        </w:rPr>
        <w:lastRenderedPageBreak/>
        <w:t>problémoch s veľkými ťažbami došlo k zmene systému a</w:t>
      </w:r>
      <w:r w:rsidR="00825E22">
        <w:rPr>
          <w:rFonts w:ascii="Times New Roman" w:hAnsi="Times New Roman" w:cs="Times New Roman"/>
          <w:sz w:val="24"/>
          <w:szCs w:val="24"/>
        </w:rPr>
        <w:t xml:space="preserve"> na veľkej výmere sa vykonáva iba jednotlivo výberkový rub bez cieľa dosiahnuť obnovu porastu. Dochádza tým k postupnému znižovaniu </w:t>
      </w:r>
      <w:proofErr w:type="spellStart"/>
      <w:r w:rsidR="00825E22">
        <w:rPr>
          <w:rFonts w:ascii="Times New Roman" w:hAnsi="Times New Roman" w:cs="Times New Roman"/>
          <w:sz w:val="24"/>
          <w:szCs w:val="24"/>
        </w:rPr>
        <w:t>zakmenenia</w:t>
      </w:r>
      <w:proofErr w:type="spellEnd"/>
      <w:r w:rsidR="00825E22">
        <w:rPr>
          <w:rFonts w:ascii="Times New Roman" w:hAnsi="Times New Roman" w:cs="Times New Roman"/>
          <w:sz w:val="24"/>
          <w:szCs w:val="24"/>
        </w:rPr>
        <w:t xml:space="preserve"> a zabur</w:t>
      </w:r>
      <w:r w:rsidR="00C848A8">
        <w:rPr>
          <w:rFonts w:ascii="Times New Roman" w:hAnsi="Times New Roman" w:cs="Times New Roman"/>
          <w:sz w:val="24"/>
          <w:szCs w:val="24"/>
        </w:rPr>
        <w:t>i</w:t>
      </w:r>
      <w:r w:rsidR="00825E22">
        <w:rPr>
          <w:rFonts w:ascii="Times New Roman" w:hAnsi="Times New Roman" w:cs="Times New Roman"/>
          <w:sz w:val="24"/>
          <w:szCs w:val="24"/>
        </w:rPr>
        <w:t xml:space="preserve">neniu porastov. </w:t>
      </w:r>
      <w:r w:rsidR="00C848A8">
        <w:rPr>
          <w:rFonts w:ascii="Times New Roman" w:hAnsi="Times New Roman" w:cs="Times New Roman"/>
          <w:sz w:val="24"/>
          <w:szCs w:val="24"/>
        </w:rPr>
        <w:t xml:space="preserve">Výsledkom je aj zníženie etátu na približne 2/3 prírastku. </w:t>
      </w:r>
      <w:r w:rsidR="00825E22">
        <w:rPr>
          <w:rFonts w:ascii="Times New Roman" w:hAnsi="Times New Roman" w:cs="Times New Roman"/>
          <w:sz w:val="24"/>
          <w:szCs w:val="24"/>
        </w:rPr>
        <w:t xml:space="preserve">Legislatíva umožňuje používanie skupinového </w:t>
      </w:r>
      <w:proofErr w:type="spellStart"/>
      <w:r w:rsidR="00825E22">
        <w:rPr>
          <w:rFonts w:ascii="Times New Roman" w:hAnsi="Times New Roman" w:cs="Times New Roman"/>
          <w:sz w:val="24"/>
          <w:szCs w:val="24"/>
        </w:rPr>
        <w:t>clonného</w:t>
      </w:r>
      <w:proofErr w:type="spellEnd"/>
      <w:r w:rsidR="00825E22">
        <w:rPr>
          <w:rFonts w:ascii="Times New Roman" w:hAnsi="Times New Roman" w:cs="Times New Roman"/>
          <w:sz w:val="24"/>
          <w:szCs w:val="24"/>
        </w:rPr>
        <w:t xml:space="preserve"> rubu (</w:t>
      </w:r>
      <w:proofErr w:type="spellStart"/>
      <w:r w:rsidR="00825E22">
        <w:rPr>
          <w:rFonts w:ascii="Times New Roman" w:hAnsi="Times New Roman" w:cs="Times New Roman"/>
          <w:sz w:val="24"/>
          <w:szCs w:val="24"/>
        </w:rPr>
        <w:t>Femelschlag</w:t>
      </w:r>
      <w:proofErr w:type="spellEnd"/>
      <w:r w:rsidR="00825E22">
        <w:rPr>
          <w:rFonts w:ascii="Times New Roman" w:hAnsi="Times New Roman" w:cs="Times New Roman"/>
          <w:sz w:val="24"/>
          <w:szCs w:val="24"/>
        </w:rPr>
        <w:t>) a </w:t>
      </w:r>
      <w:proofErr w:type="spellStart"/>
      <w:r w:rsidR="00825E22">
        <w:rPr>
          <w:rFonts w:ascii="Times New Roman" w:hAnsi="Times New Roman" w:cs="Times New Roman"/>
          <w:sz w:val="24"/>
          <w:szCs w:val="24"/>
        </w:rPr>
        <w:t>clonného</w:t>
      </w:r>
      <w:proofErr w:type="spellEnd"/>
      <w:r w:rsidR="00825E22">
        <w:rPr>
          <w:rFonts w:ascii="Times New Roman" w:hAnsi="Times New Roman" w:cs="Times New Roman"/>
          <w:sz w:val="24"/>
          <w:szCs w:val="24"/>
        </w:rPr>
        <w:t xml:space="preserve"> rubu na celej ploche porastu. Problémom je obmedzenie </w:t>
      </w:r>
      <w:r w:rsidR="00C848A8">
        <w:rPr>
          <w:rFonts w:ascii="Times New Roman" w:hAnsi="Times New Roman" w:cs="Times New Roman"/>
          <w:sz w:val="24"/>
          <w:szCs w:val="24"/>
        </w:rPr>
        <w:t xml:space="preserve">na </w:t>
      </w:r>
      <w:r w:rsidR="00825E22">
        <w:rPr>
          <w:rFonts w:ascii="Times New Roman" w:hAnsi="Times New Roman" w:cs="Times New Roman"/>
          <w:sz w:val="24"/>
          <w:szCs w:val="24"/>
        </w:rPr>
        <w:t>vykonani</w:t>
      </w:r>
      <w:r w:rsidR="00C848A8">
        <w:rPr>
          <w:rFonts w:ascii="Times New Roman" w:hAnsi="Times New Roman" w:cs="Times New Roman"/>
          <w:sz w:val="24"/>
          <w:szCs w:val="24"/>
        </w:rPr>
        <w:t>e</w:t>
      </w:r>
      <w:r w:rsidR="00825E22">
        <w:rPr>
          <w:rFonts w:ascii="Times New Roman" w:hAnsi="Times New Roman" w:cs="Times New Roman"/>
          <w:sz w:val="24"/>
          <w:szCs w:val="24"/>
        </w:rPr>
        <w:t xml:space="preserve"> iba jedného zásahu v decéniu, čo celú obnovu neuveriteľne sťažuje. Podobne vplýva aj prísnosť lesníckej inšpekcie (hlavne </w:t>
      </w:r>
      <w:proofErr w:type="spellStart"/>
      <w:r w:rsidR="00825E22">
        <w:rPr>
          <w:rFonts w:ascii="Times New Roman" w:hAnsi="Times New Roman" w:cs="Times New Roman"/>
          <w:sz w:val="24"/>
          <w:szCs w:val="24"/>
        </w:rPr>
        <w:t>alibistisky</w:t>
      </w:r>
      <w:proofErr w:type="spellEnd"/>
      <w:r w:rsidR="00825E22">
        <w:rPr>
          <w:rFonts w:ascii="Times New Roman" w:hAnsi="Times New Roman" w:cs="Times New Roman"/>
          <w:sz w:val="24"/>
          <w:szCs w:val="24"/>
        </w:rPr>
        <w:t>)</w:t>
      </w:r>
      <w:r w:rsidR="005F520F">
        <w:rPr>
          <w:rFonts w:ascii="Times New Roman" w:hAnsi="Times New Roman" w:cs="Times New Roman"/>
          <w:sz w:val="24"/>
          <w:szCs w:val="24"/>
        </w:rPr>
        <w:t xml:space="preserve">, ktorá požaduje striktné plnenie plánu, hoci podmienky sa zmenili. </w:t>
      </w:r>
    </w:p>
    <w:p w:rsidR="005F520F" w:rsidRPr="005F520F" w:rsidRDefault="005F520F" w:rsidP="007C009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20F">
        <w:rPr>
          <w:rFonts w:ascii="Times New Roman" w:hAnsi="Times New Roman" w:cs="Times New Roman"/>
          <w:b/>
          <w:bCs/>
          <w:sz w:val="24"/>
          <w:szCs w:val="24"/>
        </w:rPr>
        <w:t>Grécko</w:t>
      </w:r>
    </w:p>
    <w:p w:rsidR="005F520F" w:rsidRDefault="005F520F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 v Grécku je možné nájsť výberkové porasty. Ide o výberkové porasty jedle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nordmanskej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nadmorskej výške nad 1000m nad morom. Navštívil som viacero porastov v oblasti </w:t>
      </w:r>
      <w:proofErr w:type="spellStart"/>
      <w:r>
        <w:rPr>
          <w:rFonts w:ascii="Times New Roman" w:hAnsi="Times New Roman" w:cs="Times New Roman"/>
          <w:sz w:val="24"/>
          <w:szCs w:val="24"/>
        </w:rPr>
        <w:t>Arkadia</w:t>
      </w:r>
      <w:proofErr w:type="spellEnd"/>
      <w:r w:rsidR="00C848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48A8">
        <w:rPr>
          <w:rFonts w:ascii="Times New Roman" w:hAnsi="Times New Roman" w:cs="Times New Roman"/>
          <w:sz w:val="24"/>
          <w:szCs w:val="24"/>
        </w:rPr>
        <w:t>Tripoli</w:t>
      </w:r>
      <w:proofErr w:type="spellEnd"/>
      <w:r w:rsidR="00C848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Pracuje sa podobným spôsobom ako v Bosne, tzn. vyznačenie každého stromu, sortimentácia pri pni a predaj z odvozného miesta. Problémom je vykonanie ťažieb, pretože prednostné právo na vykonanie ťažieb majú tzv. lesné družstvá, ktoré z dôvodu podpory zaostalých oblastí majú právo na vykonanie ťažby v štátnych lesoch. </w:t>
      </w:r>
    </w:p>
    <w:p w:rsidR="005F520F" w:rsidRPr="005F520F" w:rsidRDefault="005F520F" w:rsidP="007C009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520F">
        <w:rPr>
          <w:rFonts w:ascii="Times New Roman" w:hAnsi="Times New Roman" w:cs="Times New Roman"/>
          <w:b/>
          <w:bCs/>
          <w:sz w:val="24"/>
          <w:szCs w:val="24"/>
        </w:rPr>
        <w:t>Turecko</w:t>
      </w:r>
    </w:p>
    <w:p w:rsidR="005F520F" w:rsidRDefault="005F520F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Väčšina z nás považuje Turecko skôr za krajinu pre rekreáciu pri mori. Turecko má 22 </w:t>
      </w:r>
      <w:proofErr w:type="spellStart"/>
      <w:r>
        <w:rPr>
          <w:rFonts w:ascii="Times New Roman" w:hAnsi="Times New Roman" w:cs="Times New Roman"/>
          <w:sz w:val="24"/>
          <w:szCs w:val="24"/>
        </w:rPr>
        <w:t>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lesov. Nachádzajú sa </w:t>
      </w:r>
      <w:r w:rsidR="00C848A8">
        <w:rPr>
          <w:rFonts w:ascii="Times New Roman" w:hAnsi="Times New Roman" w:cs="Times New Roman"/>
          <w:sz w:val="24"/>
          <w:szCs w:val="24"/>
        </w:rPr>
        <w:t xml:space="preserve">páse od mora </w:t>
      </w:r>
      <w:r>
        <w:rPr>
          <w:rFonts w:ascii="Times New Roman" w:hAnsi="Times New Roman" w:cs="Times New Roman"/>
          <w:sz w:val="24"/>
          <w:szCs w:val="24"/>
        </w:rPr>
        <w:t>do vzdialenosti 100</w:t>
      </w:r>
      <w:r w:rsidR="00C848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km od mora (Čierne </w:t>
      </w:r>
      <w:r w:rsidR="00C848A8">
        <w:rPr>
          <w:rFonts w:ascii="Times New Roman" w:hAnsi="Times New Roman" w:cs="Times New Roman"/>
          <w:sz w:val="24"/>
          <w:szCs w:val="24"/>
        </w:rPr>
        <w:t xml:space="preserve">more </w:t>
      </w:r>
      <w:r>
        <w:rPr>
          <w:rFonts w:ascii="Times New Roman" w:hAnsi="Times New Roman" w:cs="Times New Roman"/>
          <w:sz w:val="24"/>
          <w:szCs w:val="24"/>
        </w:rPr>
        <w:t xml:space="preserve">na severe, Egejské na západe a Stredozemné na juhu), pretože Turecko je hornaté. Okrem juhozápadnej časti môžeme považovať lesy v Turecku za lesy mierneho klimatického pásma. </w:t>
      </w:r>
      <w:r w:rsidR="00893861">
        <w:rPr>
          <w:rFonts w:ascii="Times New Roman" w:hAnsi="Times New Roman" w:cs="Times New Roman"/>
          <w:sz w:val="24"/>
          <w:szCs w:val="24"/>
        </w:rPr>
        <w:t xml:space="preserve">Väčšina lesov je štátna. </w:t>
      </w:r>
      <w:r>
        <w:rPr>
          <w:rFonts w:ascii="Times New Roman" w:hAnsi="Times New Roman" w:cs="Times New Roman"/>
          <w:sz w:val="24"/>
          <w:szCs w:val="24"/>
        </w:rPr>
        <w:t xml:space="preserve">Výberkové lesy tvorí prevažne jedľa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nordmanská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v najvyšších polohách céder libanonský (chránená </w:t>
      </w:r>
      <w:r w:rsidR="00893861">
        <w:rPr>
          <w:rFonts w:ascii="Times New Roman" w:hAnsi="Times New Roman" w:cs="Times New Roman"/>
          <w:sz w:val="24"/>
          <w:szCs w:val="24"/>
        </w:rPr>
        <w:t xml:space="preserve">drevina). Porasty sú obnovované výberkovým spôsobom s prirodzenou obnovou jedle. Vyznačovanie a evidencia je podobná ako na Balkáne. Aj v Turecku majú ústavné právo na ťažbu predovšetkým lesné družstvá, tzn. združenie občanov obce, hoci lesy a drevo patria štátu. </w:t>
      </w:r>
    </w:p>
    <w:p w:rsidR="00893861" w:rsidRDefault="00893861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Zásoby sa zisťujú na kruhových skusných plochách v sieti 300x150m. V Turecku ma zaujal </w:t>
      </w:r>
      <w:r w:rsidRPr="00893861">
        <w:rPr>
          <w:rFonts w:ascii="Times New Roman" w:hAnsi="Times New Roman" w:cs="Times New Roman"/>
          <w:b/>
          <w:bCs/>
          <w:sz w:val="24"/>
          <w:szCs w:val="24"/>
        </w:rPr>
        <w:t>hospodársky plán</w:t>
      </w:r>
      <w:r>
        <w:rPr>
          <w:rFonts w:ascii="Times New Roman" w:hAnsi="Times New Roman" w:cs="Times New Roman"/>
          <w:sz w:val="24"/>
          <w:szCs w:val="24"/>
        </w:rPr>
        <w:t xml:space="preserve"> pre výberkové lesy. Na jednej strane sú všetky podklady pre jeden porast. V hornej časti sú skutočné zásoby pre jednotlivé dreviny podľa hrúbkových stupňov. V strednej časti sa nachádzajú priemerné hodnoty za prevádzkový súbor (kategóriu lesa). V spodnej časti je </w:t>
      </w:r>
      <w:proofErr w:type="spellStart"/>
      <w:r>
        <w:rPr>
          <w:rFonts w:ascii="Times New Roman" w:hAnsi="Times New Roman" w:cs="Times New Roman"/>
          <w:sz w:val="24"/>
          <w:szCs w:val="24"/>
        </w:rPr>
        <w:t>Liocourtova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krivka s vyznačením skutočnej distribúcie zásoby podľa hrúbkových stupňov a výpočet etátu pre porast podľa dvoch vzorcov. </w:t>
      </w:r>
    </w:p>
    <w:p w:rsidR="00A70EED" w:rsidRDefault="00A70EED" w:rsidP="00A70EE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1: Ukážka výpočtu etátu a rozdelenie zásob podľa hrúbkových stupňov</w:t>
      </w:r>
    </w:p>
    <w:p w:rsidR="00B625BA" w:rsidRDefault="00B625BA" w:rsidP="00B625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AFFEB2" wp14:editId="62CA9C19">
            <wp:extent cx="5753100" cy="1874520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B03" w:rsidRPr="009E1B03" w:rsidRDefault="009E1B03" w:rsidP="007C009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1B03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Záver</w:t>
      </w:r>
    </w:p>
    <w:p w:rsidR="009E1B03" w:rsidRDefault="009E1B03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 návšteve každej krajiny máme možnosť sa niečo nové naučiť. Vo všetkých navštívených krajinách pristupujú podobným spôsobom k zisťovaniu zásob po hrúbkových stupňoch. Prevažuje jeden zásah za decénium, intenzita zásahu 15-23% podľa drevinového zloženia a prírastku, sortimentová metóda pri pni (kvôli miestnej dani z ceny pri pni). </w:t>
      </w:r>
      <w:r w:rsidR="00412A1B">
        <w:rPr>
          <w:rFonts w:ascii="Times New Roman" w:hAnsi="Times New Roman" w:cs="Times New Roman"/>
          <w:sz w:val="24"/>
          <w:szCs w:val="24"/>
        </w:rPr>
        <w:t xml:space="preserve">Daný systém ťažby je nákladný, napr. do </w:t>
      </w:r>
      <w:r w:rsidR="0010015C">
        <w:rPr>
          <w:rFonts w:ascii="Times New Roman" w:hAnsi="Times New Roman" w:cs="Times New Roman"/>
          <w:sz w:val="24"/>
          <w:szCs w:val="24"/>
        </w:rPr>
        <w:t>28 BAM</w:t>
      </w:r>
      <w:r w:rsidR="00A5501D">
        <w:rPr>
          <w:rFonts w:ascii="Times New Roman" w:hAnsi="Times New Roman" w:cs="Times New Roman"/>
          <w:sz w:val="24"/>
          <w:szCs w:val="24"/>
        </w:rPr>
        <w:t xml:space="preserve">/m3 </w:t>
      </w:r>
      <w:r w:rsidR="0010015C">
        <w:rPr>
          <w:rFonts w:ascii="Times New Roman" w:hAnsi="Times New Roman" w:cs="Times New Roman"/>
          <w:sz w:val="24"/>
          <w:szCs w:val="24"/>
        </w:rPr>
        <w:t xml:space="preserve">(14€/m3) </w:t>
      </w:r>
      <w:r w:rsidR="00A5501D">
        <w:rPr>
          <w:rFonts w:ascii="Times New Roman" w:hAnsi="Times New Roman" w:cs="Times New Roman"/>
          <w:sz w:val="24"/>
          <w:szCs w:val="24"/>
        </w:rPr>
        <w:t>za ťažbu a približovanie v </w:t>
      </w:r>
      <w:proofErr w:type="spellStart"/>
      <w:r w:rsidR="00A5501D">
        <w:rPr>
          <w:rFonts w:ascii="Times New Roman" w:hAnsi="Times New Roman" w:cs="Times New Roman"/>
          <w:sz w:val="24"/>
          <w:szCs w:val="24"/>
        </w:rPr>
        <w:t>BiH</w:t>
      </w:r>
      <w:proofErr w:type="spellEnd"/>
      <w:r w:rsidR="00A5501D">
        <w:rPr>
          <w:rFonts w:ascii="Times New Roman" w:hAnsi="Times New Roman" w:cs="Times New Roman"/>
          <w:sz w:val="24"/>
          <w:szCs w:val="24"/>
        </w:rPr>
        <w:t>. K tomu je potrebné prirátať náklady na vyznačovanie a evidenciu dreva. Napriek prirodzenej skladbe porastov a </w:t>
      </w:r>
      <w:proofErr w:type="spellStart"/>
      <w:r w:rsidR="00A5501D">
        <w:rPr>
          <w:rFonts w:ascii="Times New Roman" w:hAnsi="Times New Roman" w:cs="Times New Roman"/>
          <w:sz w:val="24"/>
          <w:szCs w:val="24"/>
        </w:rPr>
        <w:t>rôznovekej</w:t>
      </w:r>
      <w:proofErr w:type="spellEnd"/>
      <w:r w:rsidR="00A5501D">
        <w:rPr>
          <w:rFonts w:ascii="Times New Roman" w:hAnsi="Times New Roman" w:cs="Times New Roman"/>
          <w:sz w:val="24"/>
          <w:szCs w:val="24"/>
        </w:rPr>
        <w:t xml:space="preserve"> štruktúre dochádza k vypadávaniu smreka (sucho a následne </w:t>
      </w:r>
      <w:proofErr w:type="spellStart"/>
      <w:r w:rsidR="00A5501D">
        <w:rPr>
          <w:rFonts w:ascii="Times New Roman" w:hAnsi="Times New Roman" w:cs="Times New Roman"/>
          <w:sz w:val="24"/>
          <w:szCs w:val="24"/>
        </w:rPr>
        <w:t>podkôrnik</w:t>
      </w:r>
      <w:proofErr w:type="spellEnd"/>
      <w:r w:rsidR="00A5501D">
        <w:rPr>
          <w:rFonts w:ascii="Times New Roman" w:hAnsi="Times New Roman" w:cs="Times New Roman"/>
          <w:sz w:val="24"/>
          <w:szCs w:val="24"/>
        </w:rPr>
        <w:t xml:space="preserve">). Na návštevu Bosny a Hercegoviny sa vždy teším, pretože mám možnosť vidieť tisíce hektárov výberkových lesov. Tieto lesy považujem za najkrajšie v Európe. </w:t>
      </w:r>
    </w:p>
    <w:p w:rsidR="00C848A8" w:rsidRDefault="002716BE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Dlhodobo platí ponuka na recipročnú návštevu lesníkov a záujemcov zo strany JPŠ Šume RS ako aj ďalších obhospodarovateľov lesov vo Federácii </w:t>
      </w:r>
      <w:proofErr w:type="spellStart"/>
      <w:r>
        <w:rPr>
          <w:rFonts w:ascii="Times New Roman" w:hAnsi="Times New Roman" w:cs="Times New Roman"/>
          <w:sz w:val="24"/>
          <w:szCs w:val="24"/>
        </w:rPr>
        <w:t>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501D">
        <w:rPr>
          <w:rFonts w:ascii="Times New Roman" w:hAnsi="Times New Roman" w:cs="Times New Roman"/>
          <w:sz w:val="24"/>
          <w:szCs w:val="24"/>
        </w:rPr>
        <w:t>Podobne môžem sprostredkovať ďalšie</w:t>
      </w:r>
      <w:r w:rsidR="00C848A8">
        <w:rPr>
          <w:rFonts w:ascii="Times New Roman" w:hAnsi="Times New Roman" w:cs="Times New Roman"/>
          <w:sz w:val="24"/>
          <w:szCs w:val="24"/>
        </w:rPr>
        <w:t xml:space="preserve"> informácie a kontakt na profesora Lesníckej fakulty </w:t>
      </w:r>
      <w:proofErr w:type="spellStart"/>
      <w:r w:rsidR="00C848A8">
        <w:rPr>
          <w:rFonts w:ascii="Times New Roman" w:hAnsi="Times New Roman" w:cs="Times New Roman"/>
          <w:sz w:val="24"/>
          <w:szCs w:val="24"/>
        </w:rPr>
        <w:t>Kastamonu</w:t>
      </w:r>
      <w:proofErr w:type="spellEnd"/>
      <w:r w:rsidR="00C8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8A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A5501D">
        <w:rPr>
          <w:rFonts w:ascii="Times New Roman" w:hAnsi="Times New Roman" w:cs="Times New Roman"/>
          <w:sz w:val="24"/>
          <w:szCs w:val="24"/>
        </w:rPr>
        <w:t xml:space="preserve"> (Turecko)</w:t>
      </w:r>
      <w:r w:rsidR="00C848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48A8" w:rsidRDefault="00A70EED" w:rsidP="007C0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Ďalšie f</w:t>
      </w:r>
      <w:r w:rsidR="00A5501D">
        <w:rPr>
          <w:rFonts w:ascii="Times New Roman" w:hAnsi="Times New Roman" w:cs="Times New Roman"/>
          <w:sz w:val="24"/>
          <w:szCs w:val="24"/>
        </w:rPr>
        <w:t xml:space="preserve">otografie a výňatky z hospodárskych plánov budú prezentované priamo v prezentácii na konferencii z dôvodu rozsahu príspevku. </w:t>
      </w:r>
    </w:p>
    <w:p w:rsidR="007C009A" w:rsidRDefault="007C009A" w:rsidP="007C00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00E6" w:rsidRPr="00260415" w:rsidRDefault="00597A92" w:rsidP="007C00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Bibliografia:</w:t>
      </w:r>
    </w:p>
    <w:p w:rsidR="00A732C6" w:rsidRPr="00597A92" w:rsidRDefault="00A732C6" w:rsidP="007C009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7A92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Bosnia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Herzegovina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inventory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forest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="00597A92" w:rsidRPr="00597A92">
        <w:rPr>
          <w:rFonts w:ascii="Times New Roman" w:hAnsi="Times New Roman" w:cs="Times New Roman"/>
          <w:sz w:val="24"/>
          <w:szCs w:val="24"/>
        </w:rPr>
        <w:t>,</w:t>
      </w:r>
      <w:r w:rsidRPr="00597A92">
        <w:rPr>
          <w:rFonts w:ascii="Times New Roman" w:hAnsi="Times New Roman" w:cs="Times New Roman"/>
          <w:sz w:val="24"/>
          <w:szCs w:val="24"/>
        </w:rPr>
        <w:t xml:space="preserve"> 1. </w:t>
      </w:r>
      <w:hyperlink r:id="rId12" w:history="1">
        <w:proofErr w:type="spellStart"/>
        <w:r w:rsidRPr="00597A92">
          <w:rPr>
            <w:rFonts w:ascii="Times New Roman" w:hAnsi="Times New Roman" w:cs="Times New Roman"/>
            <w:sz w:val="24"/>
            <w:szCs w:val="24"/>
          </w:rPr>
          <w:t>Lojo</w:t>
        </w:r>
        <w:proofErr w:type="spellEnd"/>
        <w:r w:rsidRPr="00597A92">
          <w:rPr>
            <w:rFonts w:ascii="Times New Roman" w:hAnsi="Times New Roman" w:cs="Times New Roman"/>
            <w:sz w:val="24"/>
            <w:szCs w:val="24"/>
          </w:rPr>
          <w:t>, A.</w:t>
        </w:r>
      </w:hyperlink>
      <w:r w:rsidR="00597A92" w:rsidRPr="00597A92">
        <w:rPr>
          <w:rFonts w:ascii="Times New Roman" w:hAnsi="Times New Roman" w:cs="Times New Roman"/>
          <w:sz w:val="24"/>
          <w:szCs w:val="24"/>
        </w:rPr>
        <w:t>,</w:t>
      </w:r>
      <w:r w:rsidRPr="00597A92"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fldChar w:fldCharType="begin"/>
      </w:r>
      <w:r w:rsidRPr="00597A92">
        <w:rPr>
          <w:rFonts w:ascii="Times New Roman" w:hAnsi="Times New Roman" w:cs="Times New Roman"/>
          <w:sz w:val="24"/>
          <w:szCs w:val="24"/>
        </w:rPr>
        <w:instrText xml:space="preserve"> HYPERLINK "https://www.cabdirect.org/cabdirect/search/?q=au%3a%22Bali%c4%87%2c+B.%22" </w:instrText>
      </w:r>
      <w:r w:rsidRPr="00597A92">
        <w:rPr>
          <w:rFonts w:ascii="Times New Roman" w:hAnsi="Times New Roman" w:cs="Times New Roman"/>
          <w:sz w:val="24"/>
          <w:szCs w:val="24"/>
        </w:rPr>
        <w:fldChar w:fldCharType="separate"/>
      </w:r>
      <w:r w:rsidRPr="00597A92">
        <w:rPr>
          <w:rFonts w:ascii="Times New Roman" w:hAnsi="Times New Roman" w:cs="Times New Roman"/>
          <w:sz w:val="24"/>
          <w:szCs w:val="24"/>
        </w:rPr>
        <w:t>Balić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>, B.</w:t>
      </w:r>
      <w:r w:rsidRPr="00597A92">
        <w:rPr>
          <w:rFonts w:ascii="Times New Roman" w:hAnsi="Times New Roman" w:cs="Times New Roman"/>
          <w:sz w:val="24"/>
          <w:szCs w:val="24"/>
        </w:rPr>
        <w:fldChar w:fldCharType="end"/>
      </w:r>
      <w:r w:rsidR="00597A92" w:rsidRPr="00597A92">
        <w:rPr>
          <w:rFonts w:ascii="Times New Roman" w:hAnsi="Times New Roman" w:cs="Times New Roman"/>
          <w:sz w:val="24"/>
          <w:szCs w:val="24"/>
        </w:rPr>
        <w:t>,</w:t>
      </w:r>
      <w:r w:rsidRPr="00597A92"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fldChar w:fldCharType="begin"/>
      </w:r>
      <w:r w:rsidRPr="00597A92">
        <w:rPr>
          <w:rFonts w:ascii="Times New Roman" w:hAnsi="Times New Roman" w:cs="Times New Roman"/>
          <w:sz w:val="24"/>
          <w:szCs w:val="24"/>
        </w:rPr>
        <w:instrText xml:space="preserve"> HYPERLINK "https://www.cabdirect.org/cabdirect/search/?q=au%3a%22Bajri%c4%87%2c+M.%22" </w:instrText>
      </w:r>
      <w:r w:rsidRPr="00597A92">
        <w:rPr>
          <w:rFonts w:ascii="Times New Roman" w:hAnsi="Times New Roman" w:cs="Times New Roman"/>
          <w:sz w:val="24"/>
          <w:szCs w:val="24"/>
        </w:rPr>
        <w:fldChar w:fldCharType="separate"/>
      </w:r>
      <w:r w:rsidRPr="00597A92">
        <w:rPr>
          <w:rFonts w:ascii="Times New Roman" w:hAnsi="Times New Roman" w:cs="Times New Roman"/>
          <w:sz w:val="24"/>
          <w:szCs w:val="24"/>
        </w:rPr>
        <w:t>Bajrić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>, M.</w:t>
      </w:r>
      <w:r w:rsidRPr="00597A92">
        <w:rPr>
          <w:rFonts w:ascii="Times New Roman" w:hAnsi="Times New Roman" w:cs="Times New Roman"/>
          <w:sz w:val="24"/>
          <w:szCs w:val="24"/>
        </w:rPr>
        <w:fldChar w:fldCharType="end"/>
      </w:r>
      <w:r w:rsidR="00597A92" w:rsidRPr="00597A92">
        <w:rPr>
          <w:rFonts w:ascii="Times New Roman" w:hAnsi="Times New Roman" w:cs="Times New Roman"/>
          <w:sz w:val="24"/>
          <w:szCs w:val="24"/>
        </w:rPr>
        <w:t>,</w:t>
      </w:r>
      <w:r w:rsidRPr="00597A92">
        <w:rPr>
          <w:rFonts w:ascii="Times New Roman" w:hAnsi="Times New Roman" w:cs="Times New Roman"/>
          <w:sz w:val="24"/>
          <w:szCs w:val="24"/>
        </w:rPr>
        <w:t>  </w:t>
      </w:r>
      <w:hyperlink r:id="rId13" w:history="1">
        <w:r w:rsidRPr="00597A92">
          <w:rPr>
            <w:rFonts w:ascii="Times New Roman" w:hAnsi="Times New Roman" w:cs="Times New Roman"/>
            <w:sz w:val="24"/>
            <w:szCs w:val="24"/>
          </w:rPr>
          <w:t>Alojz, D.</w:t>
        </w:r>
      </w:hyperlink>
      <w:r w:rsidR="00597A92" w:rsidRPr="00597A92">
        <w:rPr>
          <w:rFonts w:ascii="Times New Roman" w:hAnsi="Times New Roman" w:cs="Times New Roman"/>
          <w:sz w:val="24"/>
          <w:szCs w:val="24"/>
        </w:rPr>
        <w:t>,</w:t>
      </w:r>
      <w:r w:rsidRPr="00597A92"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Pr="00597A92">
        <w:rPr>
          <w:rFonts w:ascii="Times New Roman" w:hAnsi="Times New Roman" w:cs="Times New Roman"/>
          <w:sz w:val="24"/>
          <w:szCs w:val="24"/>
        </w:rPr>
        <w:fldChar w:fldCharType="begin"/>
      </w:r>
      <w:r w:rsidRPr="00597A92">
        <w:rPr>
          <w:rFonts w:ascii="Times New Roman" w:hAnsi="Times New Roman" w:cs="Times New Roman"/>
          <w:sz w:val="24"/>
          <w:szCs w:val="24"/>
        </w:rPr>
        <w:instrText xml:space="preserve"> HYPERLINK "https://www.cabdirect.org/cabdirect/search/?q=au%3a%22Ho%c4%8devar%2c+M.%22" </w:instrText>
      </w:r>
      <w:r w:rsidRPr="00597A92">
        <w:rPr>
          <w:rFonts w:ascii="Times New Roman" w:hAnsi="Times New Roman" w:cs="Times New Roman"/>
          <w:sz w:val="24"/>
          <w:szCs w:val="24"/>
        </w:rPr>
        <w:fldChar w:fldCharType="separate"/>
      </w:r>
      <w:r w:rsidRPr="00597A92">
        <w:rPr>
          <w:rFonts w:ascii="Times New Roman" w:hAnsi="Times New Roman" w:cs="Times New Roman"/>
          <w:sz w:val="24"/>
          <w:szCs w:val="24"/>
        </w:rPr>
        <w:t>Hočevar</w:t>
      </w:r>
      <w:proofErr w:type="spellEnd"/>
      <w:r w:rsidRPr="00597A92">
        <w:rPr>
          <w:rFonts w:ascii="Times New Roman" w:hAnsi="Times New Roman" w:cs="Times New Roman"/>
          <w:sz w:val="24"/>
          <w:szCs w:val="24"/>
        </w:rPr>
        <w:t>, M.</w:t>
      </w:r>
      <w:r w:rsidRPr="00597A92">
        <w:rPr>
          <w:rFonts w:ascii="Times New Roman" w:hAnsi="Times New Roman" w:cs="Times New Roman"/>
          <w:sz w:val="24"/>
          <w:szCs w:val="24"/>
        </w:rPr>
        <w:fldChar w:fldCharType="end"/>
      </w:r>
      <w:r w:rsidRPr="00597A92">
        <w:rPr>
          <w:rFonts w:ascii="Times New Roman" w:hAnsi="Times New Roman" w:cs="Times New Roman"/>
          <w:sz w:val="24"/>
          <w:szCs w:val="24"/>
        </w:rPr>
        <w:t>, 2008;</w:t>
      </w:r>
    </w:p>
    <w:p w:rsidR="00260415" w:rsidRPr="009E1B03" w:rsidRDefault="00597A92" w:rsidP="007C009A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JPŠ Šume Republike Srpske, 2016;</w:t>
      </w:r>
    </w:p>
    <w:p w:rsidR="00CC00E6" w:rsidRPr="007C009A" w:rsidRDefault="007C009A" w:rsidP="007C009A">
      <w:pPr>
        <w:jc w:val="both"/>
        <w:rPr>
          <w:rFonts w:ascii="Times New Roman" w:hAnsi="Times New Roman" w:cs="Times New Roman"/>
          <w:sz w:val="20"/>
          <w:szCs w:val="20"/>
        </w:rPr>
      </w:pPr>
      <w:r w:rsidRPr="007C009A">
        <w:rPr>
          <w:rFonts w:ascii="Times New Roman" w:hAnsi="Times New Roman" w:cs="Times New Roman"/>
          <w:sz w:val="20"/>
          <w:szCs w:val="20"/>
        </w:rPr>
        <w:t>Autor: Ing. Milan Tóth, tulavec@gmail.com</w:t>
      </w:r>
    </w:p>
    <w:sectPr w:rsidR="00CC00E6" w:rsidRPr="007C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61B9C"/>
    <w:multiLevelType w:val="hybridMultilevel"/>
    <w:tmpl w:val="699AB32C"/>
    <w:lvl w:ilvl="0" w:tplc="3D1262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98B"/>
    <w:rsid w:val="0010015C"/>
    <w:rsid w:val="00260415"/>
    <w:rsid w:val="00260E89"/>
    <w:rsid w:val="002716BE"/>
    <w:rsid w:val="00342013"/>
    <w:rsid w:val="003B7B21"/>
    <w:rsid w:val="003C65C6"/>
    <w:rsid w:val="00412A1B"/>
    <w:rsid w:val="00455F94"/>
    <w:rsid w:val="00475587"/>
    <w:rsid w:val="004813B9"/>
    <w:rsid w:val="005106B9"/>
    <w:rsid w:val="005852FC"/>
    <w:rsid w:val="00597A92"/>
    <w:rsid w:val="005E35AB"/>
    <w:rsid w:val="005F520F"/>
    <w:rsid w:val="0060729D"/>
    <w:rsid w:val="006B38B0"/>
    <w:rsid w:val="0071428A"/>
    <w:rsid w:val="007C009A"/>
    <w:rsid w:val="007D1C22"/>
    <w:rsid w:val="007E3321"/>
    <w:rsid w:val="007E5D83"/>
    <w:rsid w:val="007F698B"/>
    <w:rsid w:val="00825E22"/>
    <w:rsid w:val="00893861"/>
    <w:rsid w:val="008B45C5"/>
    <w:rsid w:val="008F0427"/>
    <w:rsid w:val="00947FA3"/>
    <w:rsid w:val="00977E76"/>
    <w:rsid w:val="009D2AB2"/>
    <w:rsid w:val="009E1B03"/>
    <w:rsid w:val="00A02B51"/>
    <w:rsid w:val="00A512F2"/>
    <w:rsid w:val="00A5501D"/>
    <w:rsid w:val="00A70EED"/>
    <w:rsid w:val="00A732C6"/>
    <w:rsid w:val="00AA7EA5"/>
    <w:rsid w:val="00AD5121"/>
    <w:rsid w:val="00B21B63"/>
    <w:rsid w:val="00B625BA"/>
    <w:rsid w:val="00B84546"/>
    <w:rsid w:val="00C848A8"/>
    <w:rsid w:val="00CC00E6"/>
    <w:rsid w:val="00D55269"/>
    <w:rsid w:val="00D60FC4"/>
    <w:rsid w:val="00E23A30"/>
    <w:rsid w:val="00F7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DC3B"/>
  <w15:chartTrackingRefBased/>
  <w15:docId w15:val="{7D3CB63D-571C-43E5-9798-7216487B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97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 w:bidi="lo-LA"/>
    </w:rPr>
  </w:style>
  <w:style w:type="paragraph" w:styleId="Nadpis2">
    <w:name w:val="heading 2"/>
    <w:basedOn w:val="Normlny"/>
    <w:link w:val="Nadpis2Char"/>
    <w:uiPriority w:val="9"/>
    <w:qFormat/>
    <w:rsid w:val="00A732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 w:bidi="lo-L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A732C6"/>
    <w:rPr>
      <w:rFonts w:ascii="Times New Roman" w:eastAsia="Times New Roman" w:hAnsi="Times New Roman" w:cs="Times New Roman"/>
      <w:b/>
      <w:bCs/>
      <w:sz w:val="36"/>
      <w:szCs w:val="36"/>
      <w:lang w:eastAsia="sk-SK" w:bidi="lo-LA"/>
    </w:rPr>
  </w:style>
  <w:style w:type="character" w:styleId="Hypertextovprepojenie">
    <w:name w:val="Hyperlink"/>
    <w:basedOn w:val="Predvolenpsmoodseku"/>
    <w:uiPriority w:val="99"/>
    <w:semiHidden/>
    <w:unhideWhenUsed/>
    <w:rsid w:val="00A732C6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597A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 w:bidi="lo-LA"/>
    </w:rPr>
  </w:style>
  <w:style w:type="paragraph" w:styleId="Odsekzoznamu">
    <w:name w:val="List Paragraph"/>
    <w:basedOn w:val="Normlny"/>
    <w:uiPriority w:val="34"/>
    <w:qFormat/>
    <w:rsid w:val="00597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www.cabdirect.org/cabdirect/search/?q=au%3a%22Alojz%2c+D.%22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s://www.cabdirect.org/cabdirect/search/?q=au%3a%22Lojo%2c+A.%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715A4-3C9A-4F5F-8B65-540F03B7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Toth</dc:creator>
  <cp:keywords/>
  <dc:description/>
  <cp:lastModifiedBy>Jozef Marko</cp:lastModifiedBy>
  <cp:revision>3</cp:revision>
  <dcterms:created xsi:type="dcterms:W3CDTF">2019-09-12T14:11:00Z</dcterms:created>
  <dcterms:modified xsi:type="dcterms:W3CDTF">2020-09-14T13:48:00Z</dcterms:modified>
</cp:coreProperties>
</file>