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A9A" w:rsidRDefault="00856A9A" w:rsidP="00166466">
      <w:pPr>
        <w:spacing w:after="0" w:line="240" w:lineRule="auto"/>
        <w:jc w:val="both"/>
        <w:rPr>
          <w:rFonts w:cstheme="minorHAnsi"/>
          <w:i/>
          <w:noProof/>
          <w:lang w:val="sk-SK"/>
        </w:rPr>
      </w:pPr>
      <w:r>
        <w:rPr>
          <w:rFonts w:cstheme="minorHAnsi"/>
          <w:i/>
          <w:noProof/>
          <w:lang w:val="sk-SK"/>
        </w:rPr>
        <w:t xml:space="preserve">                                                                                                                              Vážený pán </w:t>
      </w:r>
    </w:p>
    <w:p w:rsidR="00856A9A" w:rsidRDefault="00E76B10" w:rsidP="00166466">
      <w:pPr>
        <w:spacing w:after="0" w:line="240" w:lineRule="auto"/>
        <w:jc w:val="both"/>
        <w:rPr>
          <w:rFonts w:cstheme="minorHAnsi"/>
          <w:i/>
          <w:noProof/>
          <w:lang w:val="sk-SK"/>
        </w:rPr>
      </w:pPr>
      <w:r>
        <w:rPr>
          <w:rFonts w:cstheme="minorHAnsi"/>
          <w:i/>
          <w:noProof/>
          <w:lang w:val="sk-SK"/>
        </w:rPr>
        <w:t xml:space="preserve">                                                                                                                              Ing. Eduard HEGER </w:t>
      </w:r>
    </w:p>
    <w:p w:rsidR="00856A9A" w:rsidRDefault="00E76B10" w:rsidP="00166466">
      <w:pPr>
        <w:spacing w:after="0" w:line="240" w:lineRule="auto"/>
        <w:jc w:val="both"/>
        <w:rPr>
          <w:rFonts w:cstheme="minorHAnsi"/>
          <w:i/>
          <w:noProof/>
          <w:lang w:val="sk-SK"/>
        </w:rPr>
      </w:pPr>
      <w:r>
        <w:rPr>
          <w:rFonts w:cstheme="minorHAnsi"/>
          <w:i/>
          <w:noProof/>
          <w:lang w:val="sk-SK"/>
        </w:rPr>
        <w:t xml:space="preserve">                                                                                                                              Minister financií SR  </w:t>
      </w:r>
    </w:p>
    <w:p w:rsidR="00856A9A" w:rsidRDefault="00856A9A" w:rsidP="00166466">
      <w:pPr>
        <w:spacing w:after="0" w:line="240" w:lineRule="auto"/>
        <w:jc w:val="both"/>
        <w:rPr>
          <w:rFonts w:cstheme="minorHAnsi"/>
          <w:i/>
          <w:noProof/>
          <w:lang w:val="sk-SK"/>
        </w:rPr>
      </w:pPr>
      <w:r>
        <w:rPr>
          <w:rFonts w:cstheme="minorHAnsi"/>
          <w:i/>
          <w:noProof/>
          <w:lang w:val="sk-SK"/>
        </w:rPr>
        <w:t xml:space="preserve">                                                                                                                              Ministerstvo financií SR </w:t>
      </w:r>
    </w:p>
    <w:p w:rsidR="00856A9A" w:rsidRDefault="00856A9A" w:rsidP="00166466">
      <w:pPr>
        <w:spacing w:after="0" w:line="240" w:lineRule="auto"/>
        <w:jc w:val="both"/>
        <w:rPr>
          <w:rFonts w:cstheme="minorHAnsi"/>
          <w:i/>
          <w:noProof/>
          <w:lang w:val="sk-SK"/>
        </w:rPr>
      </w:pPr>
      <w:r>
        <w:rPr>
          <w:rFonts w:cstheme="minorHAnsi"/>
          <w:i/>
          <w:noProof/>
          <w:lang w:val="sk-SK"/>
        </w:rPr>
        <w:t xml:space="preserve">                                                                                                                              Štefanovičova 5 </w:t>
      </w:r>
    </w:p>
    <w:p w:rsidR="00856A9A" w:rsidRDefault="00856A9A" w:rsidP="00166466">
      <w:pPr>
        <w:spacing w:after="0" w:line="240" w:lineRule="auto"/>
        <w:jc w:val="both"/>
        <w:rPr>
          <w:rFonts w:cstheme="minorHAnsi"/>
          <w:i/>
          <w:noProof/>
          <w:lang w:val="sk-SK"/>
        </w:rPr>
      </w:pPr>
      <w:r>
        <w:rPr>
          <w:rFonts w:cstheme="minorHAnsi"/>
          <w:i/>
          <w:noProof/>
          <w:lang w:val="sk-SK"/>
        </w:rPr>
        <w:t xml:space="preserve">                                                                                                           </w:t>
      </w:r>
      <w:r w:rsidR="00E76B10">
        <w:rPr>
          <w:rFonts w:cstheme="minorHAnsi"/>
          <w:i/>
          <w:noProof/>
          <w:lang w:val="sk-SK"/>
        </w:rPr>
        <w:t xml:space="preserve">                   817 82 BRATISLAVA </w:t>
      </w:r>
      <w:r>
        <w:rPr>
          <w:rFonts w:cstheme="minorHAnsi"/>
          <w:i/>
          <w:noProof/>
          <w:lang w:val="sk-SK"/>
        </w:rPr>
        <w:t xml:space="preserve">          </w:t>
      </w:r>
    </w:p>
    <w:p w:rsidR="00856A9A" w:rsidRDefault="00856A9A" w:rsidP="00166466">
      <w:pPr>
        <w:spacing w:after="0" w:line="240" w:lineRule="auto"/>
        <w:jc w:val="both"/>
        <w:rPr>
          <w:rFonts w:cstheme="minorHAnsi"/>
          <w:i/>
          <w:noProof/>
          <w:lang w:val="sk-SK"/>
        </w:rPr>
      </w:pPr>
    </w:p>
    <w:p w:rsidR="00856A9A" w:rsidRDefault="00856A9A" w:rsidP="00166466">
      <w:pPr>
        <w:spacing w:after="0" w:line="240" w:lineRule="auto"/>
        <w:jc w:val="both"/>
        <w:rPr>
          <w:rFonts w:cstheme="minorHAnsi"/>
          <w:i/>
          <w:noProof/>
          <w:lang w:val="sk-SK"/>
        </w:rPr>
      </w:pPr>
    </w:p>
    <w:p w:rsidR="00E76B10" w:rsidRDefault="00E76B10" w:rsidP="00166466">
      <w:pPr>
        <w:spacing w:after="0" w:line="240" w:lineRule="auto"/>
        <w:jc w:val="both"/>
        <w:rPr>
          <w:rFonts w:cstheme="minorHAnsi"/>
          <w:i/>
          <w:noProof/>
          <w:lang w:val="sk-SK"/>
        </w:rPr>
      </w:pPr>
      <w:r>
        <w:rPr>
          <w:rFonts w:cstheme="minorHAnsi"/>
          <w:i/>
          <w:noProof/>
          <w:lang w:val="sk-SK"/>
        </w:rPr>
        <w:t xml:space="preserve">Vo Zvolene 19. marca 2021 </w:t>
      </w:r>
    </w:p>
    <w:p w:rsidR="00E76B10" w:rsidRDefault="00E76B10" w:rsidP="00166466">
      <w:pPr>
        <w:spacing w:after="0" w:line="240" w:lineRule="auto"/>
        <w:jc w:val="both"/>
        <w:rPr>
          <w:rFonts w:cstheme="minorHAnsi"/>
          <w:i/>
          <w:noProof/>
          <w:lang w:val="sk-SK"/>
        </w:rPr>
      </w:pPr>
    </w:p>
    <w:p w:rsidR="00E76B10" w:rsidRDefault="00E76B10" w:rsidP="00166466">
      <w:pPr>
        <w:spacing w:after="0" w:line="240" w:lineRule="auto"/>
        <w:jc w:val="both"/>
        <w:rPr>
          <w:rFonts w:cstheme="minorHAnsi"/>
          <w:i/>
          <w:noProof/>
          <w:lang w:val="sk-SK"/>
        </w:rPr>
      </w:pPr>
      <w:r>
        <w:rPr>
          <w:rFonts w:cstheme="minorHAnsi"/>
          <w:i/>
          <w:noProof/>
          <w:lang w:val="sk-SK"/>
        </w:rPr>
        <w:t xml:space="preserve">Vážený pán minister, </w:t>
      </w:r>
    </w:p>
    <w:p w:rsidR="00E76B10" w:rsidRDefault="00E76B10" w:rsidP="00166466">
      <w:pPr>
        <w:spacing w:after="0" w:line="240" w:lineRule="auto"/>
        <w:jc w:val="both"/>
        <w:rPr>
          <w:rFonts w:cstheme="minorHAnsi"/>
          <w:i/>
          <w:noProof/>
          <w:lang w:val="sk-SK"/>
        </w:rPr>
      </w:pPr>
    </w:p>
    <w:p w:rsidR="00166466" w:rsidRPr="00C725C8" w:rsidRDefault="00166466" w:rsidP="00166466">
      <w:pPr>
        <w:spacing w:after="0" w:line="240" w:lineRule="auto"/>
        <w:jc w:val="both"/>
        <w:rPr>
          <w:i/>
          <w:noProof/>
          <w:lang w:val="sk-SK"/>
        </w:rPr>
      </w:pPr>
      <w:r w:rsidRPr="00C725C8">
        <w:rPr>
          <w:i/>
          <w:noProof/>
          <w:lang w:val="sk-SK"/>
        </w:rPr>
        <w:t xml:space="preserve">Slovenská lesnícka komora </w:t>
      </w:r>
      <w:r w:rsidR="00E76B10">
        <w:rPr>
          <w:i/>
          <w:noProof/>
          <w:lang w:val="sk-SK"/>
        </w:rPr>
        <w:t xml:space="preserve">si Vás dovoľuje informovať, že v rámci pripomienkového konania žiada </w:t>
      </w:r>
      <w:r w:rsidRPr="00C725C8">
        <w:rPr>
          <w:i/>
          <w:noProof/>
          <w:lang w:val="sk-SK"/>
        </w:rPr>
        <w:t>zamietnutie celého</w:t>
      </w:r>
      <w:r w:rsidR="00526821" w:rsidRPr="00C725C8">
        <w:rPr>
          <w:i/>
          <w:noProof/>
          <w:lang w:val="sk-SK"/>
        </w:rPr>
        <w:t xml:space="preserve"> Kompon</w:t>
      </w:r>
      <w:r w:rsidRPr="00C725C8">
        <w:rPr>
          <w:i/>
          <w:noProof/>
          <w:lang w:val="sk-SK"/>
        </w:rPr>
        <w:t xml:space="preserve">entu 5: Adaptácia na zmenu klímy ako je </w:t>
      </w:r>
      <w:r w:rsidR="00E76B10">
        <w:rPr>
          <w:i/>
          <w:noProof/>
          <w:lang w:val="sk-SK"/>
        </w:rPr>
        <w:t xml:space="preserve">navrhnutý </w:t>
      </w:r>
      <w:r w:rsidRPr="00C725C8">
        <w:rPr>
          <w:i/>
          <w:noProof/>
          <w:lang w:val="sk-SK"/>
        </w:rPr>
        <w:t>v Pláne obnovy a odolnos</w:t>
      </w:r>
      <w:r w:rsidR="00E76B10">
        <w:rPr>
          <w:i/>
          <w:noProof/>
          <w:lang w:val="sk-SK"/>
        </w:rPr>
        <w:t>ti Slovenskej republiky</w:t>
      </w:r>
      <w:r w:rsidRPr="00C725C8">
        <w:rPr>
          <w:i/>
          <w:noProof/>
          <w:lang w:val="sk-SK"/>
        </w:rPr>
        <w:t xml:space="preserve"> a trvá na jeho prepracovaní, pretože je založený na účelovo skreslených informáciách, zavádzajúcich tvrdeniach, zámerne zamlčaných skutočnostiach a neopodstatnených návrhoch opatrení, ktoré nemajú logickú postupnosť. Zároveň žiada, aby boli finančné prostriedky v Pláne obnovy a odolnosti Slovenskej republiky v rámci Komponentu 5: Adaptácia na zmenu klímy naplánované a využité na rozvoj regiónov so zacielením na ich konkrétne potreby po konzultáciách a v spolupráci so samosprávami. </w:t>
      </w:r>
    </w:p>
    <w:p w:rsidR="00166466" w:rsidRDefault="00166466" w:rsidP="00166466">
      <w:pPr>
        <w:spacing w:after="0" w:line="240" w:lineRule="auto"/>
        <w:jc w:val="both"/>
        <w:rPr>
          <w:i/>
          <w:noProof/>
          <w:lang w:val="sk-SK"/>
        </w:rPr>
      </w:pPr>
    </w:p>
    <w:p w:rsidR="00E76B10" w:rsidRDefault="00E76B10" w:rsidP="00E76B10">
      <w:pPr>
        <w:spacing w:after="0" w:line="240" w:lineRule="auto"/>
        <w:jc w:val="both"/>
        <w:rPr>
          <w:i/>
          <w:noProof/>
          <w:lang w:val="sk-SK"/>
        </w:rPr>
      </w:pPr>
      <w:r w:rsidRPr="00C725C8">
        <w:rPr>
          <w:i/>
          <w:lang w:val="sk-SK"/>
        </w:rPr>
        <w:t>Ministerstvo životného prostredia SR v Komponente 5</w:t>
      </w:r>
      <w:r>
        <w:rPr>
          <w:i/>
          <w:lang w:val="sk-SK"/>
        </w:rPr>
        <w:t xml:space="preserve">, v </w:t>
      </w:r>
      <w:r w:rsidRPr="00E76B10">
        <w:rPr>
          <w:i/>
          <w:noProof/>
          <w:lang w:val="sk-SK"/>
        </w:rPr>
        <w:t xml:space="preserve">časti </w:t>
      </w:r>
      <w:r>
        <w:rPr>
          <w:i/>
          <w:noProof/>
          <w:lang w:val="sk-SK"/>
        </w:rPr>
        <w:t>Oblasť politiky: Z</w:t>
      </w:r>
      <w:r w:rsidRPr="00E76B10">
        <w:rPr>
          <w:i/>
          <w:noProof/>
          <w:lang w:val="sk-SK"/>
        </w:rPr>
        <w:t>elená ekonomika</w:t>
      </w:r>
      <w:r>
        <w:rPr>
          <w:i/>
          <w:noProof/>
          <w:lang w:val="sk-SK"/>
        </w:rPr>
        <w:t xml:space="preserve"> </w:t>
      </w:r>
      <w:r w:rsidRPr="00E76B10">
        <w:rPr>
          <w:i/>
          <w:noProof/>
          <w:lang w:val="sk-SK"/>
        </w:rPr>
        <w:t xml:space="preserve">uvádza, že: „Cieľ je v súlade s národnou Stratégiou environmentálnej politiky do roku 2030, s Víziou a stratégiou rozvoja Slovenska do roku 2030 - dlhodobou stratégiou udržateľného rozvoja Slovenskej republiky - Slovensko 2030, a tiež stratégiami a dlhodobými cieľmi Európskej únie, predovšetkým Európskou zelenou dohodou, a je ich súčasťou.“ </w:t>
      </w:r>
    </w:p>
    <w:p w:rsidR="00E76B10" w:rsidRDefault="00E76B10" w:rsidP="00E76B10">
      <w:pPr>
        <w:spacing w:after="0" w:line="240" w:lineRule="auto"/>
        <w:jc w:val="both"/>
        <w:rPr>
          <w:i/>
          <w:noProof/>
          <w:lang w:val="sk-SK"/>
        </w:rPr>
      </w:pPr>
    </w:p>
    <w:p w:rsidR="00E76B10" w:rsidRDefault="00E76B10" w:rsidP="00E76B10">
      <w:pPr>
        <w:spacing w:after="0" w:line="240" w:lineRule="auto"/>
        <w:jc w:val="both"/>
        <w:rPr>
          <w:i/>
          <w:noProof/>
          <w:lang w:val="sk-SK"/>
        </w:rPr>
      </w:pPr>
      <w:r w:rsidRPr="00E76B10">
        <w:rPr>
          <w:i/>
          <w:noProof/>
          <w:lang w:val="sk-SK"/>
        </w:rPr>
        <w:t xml:space="preserve">Samotná národná Stratégia environmentálnej politiky do roku 2030 </w:t>
      </w:r>
      <w:r>
        <w:rPr>
          <w:i/>
          <w:noProof/>
          <w:lang w:val="sk-SK"/>
        </w:rPr>
        <w:t xml:space="preserve">ale </w:t>
      </w:r>
      <w:r w:rsidRPr="00E76B10">
        <w:rPr>
          <w:i/>
          <w:noProof/>
          <w:lang w:val="sk-SK"/>
        </w:rPr>
        <w:t xml:space="preserve">nekorešponduje s platnými a na európskej úrovni uplatňovanými stratégiami a smernicami. Na uvedené skutočnosti bolo upozorňované už v rámci pripomienkového konania stratégie, no pripomienky neboli akceptované. Treba zdôrazniť, že ani jedna európska smernica – či už o vtákoch alebo o biotopoch, nikde vo svojich ustanoveniach nenúti európske štáty uplatňovať bezzásahový režim, a určite nie v takom rozsahu, ako sa to deje na Slovensku. </w:t>
      </w:r>
    </w:p>
    <w:p w:rsidR="00E76B10" w:rsidRPr="00E76B10" w:rsidRDefault="00E76B10" w:rsidP="00E76B10">
      <w:pPr>
        <w:spacing w:after="0" w:line="240" w:lineRule="auto"/>
        <w:jc w:val="both"/>
        <w:rPr>
          <w:i/>
          <w:noProof/>
          <w:lang w:val="sk-SK"/>
        </w:rPr>
      </w:pPr>
    </w:p>
    <w:p w:rsidR="00526821" w:rsidRPr="00C725C8" w:rsidRDefault="00166466" w:rsidP="00166466">
      <w:pPr>
        <w:spacing w:after="0" w:line="240" w:lineRule="auto"/>
        <w:jc w:val="both"/>
        <w:rPr>
          <w:i/>
          <w:lang w:val="sk-SK"/>
        </w:rPr>
      </w:pPr>
      <w:r w:rsidRPr="00C725C8">
        <w:rPr>
          <w:i/>
          <w:lang w:val="sk-SK"/>
        </w:rPr>
        <w:t>Ministerstvo životného prostredia SR v Komponente 5: Ada</w:t>
      </w:r>
      <w:r w:rsidR="00E76B10">
        <w:rPr>
          <w:i/>
          <w:lang w:val="sk-SK"/>
        </w:rPr>
        <w:t xml:space="preserve">ptácia na zmenu klímy ďalej </w:t>
      </w:r>
      <w:r w:rsidR="00526821" w:rsidRPr="00C725C8">
        <w:rPr>
          <w:i/>
          <w:lang w:val="sk-SK"/>
        </w:rPr>
        <w:t>navrhuje z</w:t>
      </w:r>
      <w:r w:rsidRPr="00C725C8">
        <w:rPr>
          <w:i/>
          <w:lang w:val="sk-SK"/>
        </w:rPr>
        <w:t xml:space="preserve">meniť zameranie práce ľudí </w:t>
      </w:r>
      <w:r w:rsidR="00526821" w:rsidRPr="00C725C8">
        <w:rPr>
          <w:i/>
          <w:lang w:val="sk-SK"/>
        </w:rPr>
        <w:t xml:space="preserve">z trvalo udržateľného obhospodarovania lesov </w:t>
      </w:r>
      <w:r w:rsidRPr="00C725C8">
        <w:rPr>
          <w:i/>
          <w:lang w:val="sk-SK"/>
        </w:rPr>
        <w:t>na fiktívne zamestn</w:t>
      </w:r>
      <w:r w:rsidR="00526821" w:rsidRPr="00C725C8">
        <w:rPr>
          <w:i/>
          <w:lang w:val="sk-SK"/>
        </w:rPr>
        <w:t xml:space="preserve">ávanie v sektore služieb pre mäkký turizmus </w:t>
      </w:r>
      <w:r w:rsidRPr="00C725C8">
        <w:rPr>
          <w:i/>
          <w:lang w:val="sk-SK"/>
        </w:rPr>
        <w:t xml:space="preserve">ako </w:t>
      </w:r>
      <w:r w:rsidR="00526821" w:rsidRPr="00C725C8">
        <w:rPr>
          <w:i/>
          <w:lang w:val="sk-SK"/>
        </w:rPr>
        <w:t xml:space="preserve">sú </w:t>
      </w:r>
      <w:r w:rsidRPr="00C725C8">
        <w:rPr>
          <w:i/>
          <w:lang w:val="sk-SK"/>
        </w:rPr>
        <w:t>píšťalkárstvo, prútenkárstvo, metliarstvo, rezbárstvo a</w:t>
      </w:r>
      <w:r w:rsidR="00526821" w:rsidRPr="00C725C8">
        <w:rPr>
          <w:i/>
          <w:lang w:val="sk-SK"/>
        </w:rPr>
        <w:t> </w:t>
      </w:r>
      <w:r w:rsidRPr="00C725C8">
        <w:rPr>
          <w:i/>
          <w:lang w:val="sk-SK"/>
        </w:rPr>
        <w:t>podobne</w:t>
      </w:r>
      <w:r w:rsidR="00526821" w:rsidRPr="00C725C8">
        <w:rPr>
          <w:i/>
          <w:lang w:val="sk-SK"/>
        </w:rPr>
        <w:t xml:space="preserve">. Tento návrh </w:t>
      </w:r>
      <w:r w:rsidRPr="00C725C8">
        <w:rPr>
          <w:i/>
          <w:lang w:val="sk-SK"/>
        </w:rPr>
        <w:t xml:space="preserve">je v príkrom rozpore so zámermi Plánu </w:t>
      </w:r>
      <w:r w:rsidR="00526821" w:rsidRPr="00C725C8">
        <w:rPr>
          <w:i/>
          <w:lang w:val="sk-SK"/>
        </w:rPr>
        <w:t xml:space="preserve">obnovy vo všeobecných častiach, pretože sa ním určite </w:t>
      </w:r>
      <w:r w:rsidRPr="00C725C8">
        <w:rPr>
          <w:i/>
          <w:lang w:val="sk-SK"/>
        </w:rPr>
        <w:t>nevyriešia sociálne a hospodárske rozdiely,</w:t>
      </w:r>
      <w:r w:rsidR="00526821" w:rsidRPr="00C725C8">
        <w:rPr>
          <w:i/>
          <w:lang w:val="sk-SK"/>
        </w:rPr>
        <w:t xml:space="preserve"> nepodarí sa ním vyriešiť </w:t>
      </w:r>
      <w:r w:rsidRPr="00C725C8">
        <w:rPr>
          <w:i/>
          <w:lang w:val="sk-SK"/>
        </w:rPr>
        <w:t>rozdiel čistého disponibilného príjmu v regiónoch okolia Muránskej planiny a</w:t>
      </w:r>
      <w:r w:rsidR="00526821" w:rsidRPr="00C725C8">
        <w:rPr>
          <w:i/>
          <w:lang w:val="sk-SK"/>
        </w:rPr>
        <w:t> </w:t>
      </w:r>
      <w:r w:rsidRPr="00C725C8">
        <w:rPr>
          <w:i/>
          <w:lang w:val="sk-SK"/>
        </w:rPr>
        <w:t>Polonín</w:t>
      </w:r>
      <w:r w:rsidR="00526821" w:rsidRPr="00C725C8">
        <w:rPr>
          <w:i/>
          <w:lang w:val="sk-SK"/>
        </w:rPr>
        <w:t xml:space="preserve">. </w:t>
      </w:r>
    </w:p>
    <w:p w:rsidR="00526821" w:rsidRPr="00C725C8" w:rsidRDefault="00526821" w:rsidP="00166466">
      <w:pPr>
        <w:spacing w:after="0" w:line="240" w:lineRule="auto"/>
        <w:jc w:val="both"/>
        <w:rPr>
          <w:i/>
          <w:lang w:val="sk-SK"/>
        </w:rPr>
      </w:pPr>
    </w:p>
    <w:p w:rsidR="00166466" w:rsidRPr="00C725C8" w:rsidRDefault="00526821" w:rsidP="00166466">
      <w:pPr>
        <w:spacing w:after="0" w:line="240" w:lineRule="auto"/>
        <w:jc w:val="both"/>
        <w:rPr>
          <w:i/>
          <w:lang w:val="sk-SK"/>
        </w:rPr>
      </w:pPr>
      <w:r w:rsidRPr="00C725C8">
        <w:rPr>
          <w:i/>
          <w:lang w:val="sk-SK"/>
        </w:rPr>
        <w:t>Ľudí, ktorí v týchto regiónoch žijú a pracujú, vracia tento návrh envirorezortu do 19. storočia a ohrozuje</w:t>
      </w:r>
      <w:r w:rsidR="00166466" w:rsidRPr="00C725C8">
        <w:rPr>
          <w:i/>
          <w:lang w:val="sk-SK"/>
        </w:rPr>
        <w:t xml:space="preserve"> ich existenciu v daných regiónoch. Zamestnávanie týchto ľudí sezónne nerieši ich živobytie v čase mimo hlavnú turist</w:t>
      </w:r>
      <w:r w:rsidRPr="00C725C8">
        <w:rPr>
          <w:i/>
          <w:lang w:val="sk-SK"/>
        </w:rPr>
        <w:t xml:space="preserve">ickú sezónu. Okrem iného, </w:t>
      </w:r>
      <w:r w:rsidR="00166466" w:rsidRPr="00C725C8">
        <w:rPr>
          <w:i/>
          <w:lang w:val="sk-SK"/>
        </w:rPr>
        <w:t>fiktívne povolania</w:t>
      </w:r>
      <w:r w:rsidRPr="00C725C8">
        <w:rPr>
          <w:i/>
          <w:lang w:val="sk-SK"/>
        </w:rPr>
        <w:t>, navhované envirorezortom</w:t>
      </w:r>
      <w:bookmarkStart w:id="0" w:name="_GoBack"/>
      <w:bookmarkEnd w:id="0"/>
      <w:r w:rsidR="00166466" w:rsidRPr="00C725C8">
        <w:rPr>
          <w:i/>
          <w:lang w:val="sk-SK"/>
        </w:rPr>
        <w:t xml:space="preserve"> nedokážu uživiť rodinu „podnikateľa“</w:t>
      </w:r>
      <w:r w:rsidR="00E76B10">
        <w:rPr>
          <w:i/>
          <w:lang w:val="sk-SK"/>
        </w:rPr>
        <w:t>. P</w:t>
      </w:r>
      <w:r w:rsidRPr="00C725C8">
        <w:rPr>
          <w:i/>
          <w:lang w:val="sk-SK"/>
        </w:rPr>
        <w:t xml:space="preserve">reto treba podporiť </w:t>
      </w:r>
      <w:r w:rsidR="00E81AB2" w:rsidRPr="00C725C8">
        <w:rPr>
          <w:i/>
          <w:lang w:val="sk-SK"/>
        </w:rPr>
        <w:t xml:space="preserve">pracovné príležitosti, ktoré umožnia miestnym ľuďom zarobiť si na živobytie </w:t>
      </w:r>
      <w:r w:rsidR="00166466" w:rsidRPr="00C725C8">
        <w:rPr>
          <w:i/>
          <w:lang w:val="sk-SK"/>
        </w:rPr>
        <w:t>zmysluplným obhospodarovaním krajiny.</w:t>
      </w:r>
    </w:p>
    <w:p w:rsidR="00E81AB2" w:rsidRPr="00C725C8" w:rsidRDefault="00E81AB2" w:rsidP="00166466">
      <w:pPr>
        <w:spacing w:after="0" w:line="240" w:lineRule="auto"/>
        <w:jc w:val="both"/>
        <w:rPr>
          <w:i/>
          <w:lang w:val="sk-SK"/>
        </w:rPr>
      </w:pPr>
    </w:p>
    <w:p w:rsidR="00E81AB2" w:rsidRDefault="00E81AB2" w:rsidP="00E81AB2">
      <w:pPr>
        <w:spacing w:after="0" w:line="240" w:lineRule="auto"/>
        <w:jc w:val="both"/>
        <w:rPr>
          <w:i/>
          <w:noProof/>
          <w:lang w:val="sk-SK"/>
        </w:rPr>
      </w:pPr>
      <w:r w:rsidRPr="00C725C8">
        <w:rPr>
          <w:i/>
          <w:noProof/>
          <w:lang w:val="sk-SK"/>
        </w:rPr>
        <w:t>Tvorcovia návrhu opatrení v Komponente 5</w:t>
      </w:r>
      <w:r w:rsidR="003D41D3" w:rsidRPr="00C725C8">
        <w:rPr>
          <w:i/>
          <w:noProof/>
          <w:lang w:val="sk-SK"/>
        </w:rPr>
        <w:t>: Adaptácia na zmenu klímy</w:t>
      </w:r>
      <w:r w:rsidRPr="00C725C8">
        <w:rPr>
          <w:i/>
          <w:noProof/>
          <w:lang w:val="sk-SK"/>
        </w:rPr>
        <w:t xml:space="preserve"> tiež uvádzajú, že investície do zvyšujúcej odolnosti ekosystémov budú z Plánu obnovy hradené najmä na „Majetkové vyrovnanie sa so súkromnými vlastníkmi poze</w:t>
      </w:r>
      <w:r w:rsidR="003D41D3" w:rsidRPr="00C725C8">
        <w:rPr>
          <w:i/>
          <w:noProof/>
          <w:lang w:val="sk-SK"/>
        </w:rPr>
        <w:t xml:space="preserve">mkov“, ktoré majú prejsť pod Štátnu ochranu prírody SR a na nich </w:t>
      </w:r>
      <w:r w:rsidRPr="00C725C8">
        <w:rPr>
          <w:i/>
          <w:noProof/>
          <w:lang w:val="sk-SK"/>
        </w:rPr>
        <w:t xml:space="preserve">sa zvýši </w:t>
      </w:r>
      <w:r w:rsidRPr="00C725C8">
        <w:rPr>
          <w:i/>
          <w:noProof/>
          <w:lang w:val="sk-SK"/>
        </w:rPr>
        <w:lastRenderedPageBreak/>
        <w:t xml:space="preserve">podiel bezzásahových území. Bezzásahový režim </w:t>
      </w:r>
      <w:r w:rsidR="003D41D3" w:rsidRPr="00C725C8">
        <w:rPr>
          <w:i/>
          <w:noProof/>
          <w:lang w:val="sk-SK"/>
        </w:rPr>
        <w:t xml:space="preserve">ale </w:t>
      </w:r>
      <w:r w:rsidRPr="00C725C8">
        <w:rPr>
          <w:i/>
          <w:noProof/>
          <w:lang w:val="sk-SK"/>
        </w:rPr>
        <w:t>vedie k rýchlemu rozpadu súčasných lesných spoločenstiev, okamžitému zníženiu biodiverzity a </w:t>
      </w:r>
      <w:r w:rsidR="003D41D3" w:rsidRPr="00C725C8">
        <w:rPr>
          <w:i/>
          <w:noProof/>
          <w:lang w:val="sk-SK"/>
        </w:rPr>
        <w:t>dlhodobému vytvoreniu</w:t>
      </w:r>
      <w:r w:rsidRPr="00C725C8">
        <w:rPr>
          <w:i/>
          <w:noProof/>
          <w:lang w:val="sk-SK"/>
        </w:rPr>
        <w:t xml:space="preserve"> prírodnej štruktúry spoločenstiev cez prípravné štádiá po klimaxové štádium. Práve v rýchlo rozvrátených biotopoch hrozí ťažšie prispôsobenie sa klimatickej zmene. Naopak, postupnou prebudovou nedochádza k rýchlemu rozpadu biotopov, postupnému prispôsobovaniu sa klimatickej</w:t>
      </w:r>
      <w:r w:rsidR="003D41D3" w:rsidRPr="00C725C8">
        <w:rPr>
          <w:i/>
          <w:noProof/>
          <w:lang w:val="sk-SK"/>
        </w:rPr>
        <w:t xml:space="preserve"> mene a zachovaniu vysokej biodi</w:t>
      </w:r>
      <w:r w:rsidRPr="00C725C8">
        <w:rPr>
          <w:i/>
          <w:noProof/>
          <w:lang w:val="sk-SK"/>
        </w:rPr>
        <w:t xml:space="preserve">verzity. </w:t>
      </w:r>
    </w:p>
    <w:p w:rsidR="009E54AA" w:rsidRPr="00C725C8" w:rsidRDefault="009E54AA" w:rsidP="00E81AB2">
      <w:pPr>
        <w:spacing w:after="0" w:line="240" w:lineRule="auto"/>
        <w:jc w:val="both"/>
        <w:rPr>
          <w:i/>
          <w:noProof/>
          <w:lang w:val="sk-SK"/>
        </w:rPr>
      </w:pPr>
    </w:p>
    <w:p w:rsidR="009E54AA" w:rsidRDefault="00974A76" w:rsidP="00E81AB2">
      <w:pPr>
        <w:spacing w:after="0" w:line="240" w:lineRule="auto"/>
        <w:jc w:val="both"/>
        <w:rPr>
          <w:i/>
          <w:noProof/>
          <w:lang w:val="sk-SK"/>
        </w:rPr>
      </w:pPr>
      <w:r>
        <w:rPr>
          <w:i/>
          <w:noProof/>
          <w:lang w:val="sk-SK"/>
        </w:rPr>
        <w:t>Taktiež v</w:t>
      </w:r>
      <w:r w:rsidR="009E54AA" w:rsidRPr="009E54AA">
        <w:rPr>
          <w:i/>
          <w:noProof/>
          <w:lang w:val="sk-SK"/>
        </w:rPr>
        <w:t>ýkup pozemkov drobných vlastníkov  v pozemkovom spoločenstve je veľmi ťažko</w:t>
      </w:r>
      <w:r w:rsidR="00E10370">
        <w:rPr>
          <w:i/>
          <w:noProof/>
          <w:lang w:val="sk-SK"/>
        </w:rPr>
        <w:t xml:space="preserve"> vykonateľný. </w:t>
      </w:r>
      <w:r w:rsidR="009E54AA" w:rsidRPr="009E54AA">
        <w:rPr>
          <w:i/>
          <w:noProof/>
          <w:lang w:val="sk-SK"/>
        </w:rPr>
        <w:t>Dôvodom je skutočnosť, že celý priebeh podlieha zákonu č. 97/2013  Z.z. o pozemkových spoločenstvách, pretože pozemky sú spoločnou nedeliteľnou nehnuteľnosťou (§ 8 zákona 94/2013 Z.z.) o ktorej rozhodujú vlastníci na zhromaždení . Ešte pred konaním zhromaždenia je potrebn</w:t>
      </w:r>
      <w:r w:rsidR="009E54AA">
        <w:rPr>
          <w:i/>
          <w:noProof/>
          <w:lang w:val="sk-SK"/>
        </w:rPr>
        <w:t xml:space="preserve">é vyhotoviť geometrický plán. Pokiaľ </w:t>
      </w:r>
      <w:r w:rsidR="009E54AA" w:rsidRPr="009E54AA">
        <w:rPr>
          <w:i/>
          <w:noProof/>
          <w:lang w:val="sk-SK"/>
        </w:rPr>
        <w:t xml:space="preserve"> sa nebude predávať celý majetok, musí sa časť oddeliť a ten zapísať do katastra , čakacia doba do 90 dní ako aj znalecký posudok na určenie ceny za  podiel vlastníka. Je tu následne ďalších 30 dní  na zvolanie   zhromaždenia  (§14, ods. 1 zákona č. 97/2013 Z.z.) a za odpredaj musí hlasovať nadpolovičná väčšina počí</w:t>
      </w:r>
      <w:r w:rsidR="009E54AA">
        <w:rPr>
          <w:i/>
          <w:noProof/>
          <w:lang w:val="sk-SK"/>
        </w:rPr>
        <w:t xml:space="preserve">taná podľa veľkosti podielu a keď </w:t>
      </w:r>
      <w:r w:rsidR="009E54AA" w:rsidRPr="009E54AA">
        <w:rPr>
          <w:i/>
          <w:noProof/>
          <w:lang w:val="sk-SK"/>
        </w:rPr>
        <w:t xml:space="preserve"> sa jedná o celý majetok tak sa hlasuje o zrušení pozemkového spoločenstva , kde je potrebný súhlas nadpolovičnej väčšiny všetkých členov. Keď neprídu všetci a nedosiahne sa potrebná väčšina, zvoláva sa zhromaždenie znova. Zaužívaná prax je, že zhrom</w:t>
      </w:r>
      <w:r w:rsidR="009E54AA">
        <w:rPr>
          <w:i/>
          <w:noProof/>
          <w:lang w:val="sk-SK"/>
        </w:rPr>
        <w:t>aždenie sa koná raz do roka a keď</w:t>
      </w:r>
      <w:r w:rsidR="009E54AA" w:rsidRPr="009E54AA">
        <w:rPr>
          <w:i/>
          <w:noProof/>
          <w:lang w:val="sk-SK"/>
        </w:rPr>
        <w:t xml:space="preserve"> už bolo  tak treba čakať  na rozhodnutie do ďalšieho zhromaždenia.</w:t>
      </w:r>
    </w:p>
    <w:p w:rsidR="009E54AA" w:rsidRPr="00C725C8" w:rsidRDefault="009E54AA" w:rsidP="00E81AB2">
      <w:pPr>
        <w:spacing w:after="0" w:line="240" w:lineRule="auto"/>
        <w:jc w:val="both"/>
        <w:rPr>
          <w:i/>
          <w:noProof/>
          <w:lang w:val="sk-SK"/>
        </w:rPr>
      </w:pPr>
    </w:p>
    <w:p w:rsidR="003D41D3" w:rsidRPr="00C725C8" w:rsidRDefault="003D41D3" w:rsidP="003D41D3">
      <w:pPr>
        <w:spacing w:after="0" w:line="240" w:lineRule="auto"/>
        <w:jc w:val="both"/>
        <w:rPr>
          <w:i/>
          <w:noProof/>
          <w:lang w:val="sk-SK"/>
        </w:rPr>
      </w:pPr>
      <w:r w:rsidRPr="00C725C8">
        <w:rPr>
          <w:i/>
          <w:noProof/>
          <w:lang w:val="sk-SK"/>
        </w:rPr>
        <w:t>Slovenská lesnícka komora upozorňuje verejnosť na fakt, že n</w:t>
      </w:r>
      <w:r w:rsidR="00E81AB2" w:rsidRPr="00C725C8">
        <w:rPr>
          <w:i/>
          <w:noProof/>
          <w:lang w:val="sk-SK"/>
        </w:rPr>
        <w:t xml:space="preserve">a európskej úrovni </w:t>
      </w:r>
      <w:r w:rsidRPr="00C725C8">
        <w:rPr>
          <w:i/>
          <w:noProof/>
          <w:lang w:val="sk-SK"/>
        </w:rPr>
        <w:t xml:space="preserve">ešte </w:t>
      </w:r>
      <w:r w:rsidR="00E81AB2" w:rsidRPr="00C725C8">
        <w:rPr>
          <w:i/>
          <w:noProof/>
          <w:lang w:val="sk-SK"/>
        </w:rPr>
        <w:t xml:space="preserve">nie sú sformalizované kľúčové klimatické ciele, ale na Slovensku už </w:t>
      </w:r>
      <w:r w:rsidRPr="00C725C8">
        <w:rPr>
          <w:i/>
          <w:noProof/>
          <w:lang w:val="sk-SK"/>
        </w:rPr>
        <w:t xml:space="preserve">ochrancovia prírody vedia, že ich </w:t>
      </w:r>
      <w:r w:rsidR="00E81AB2" w:rsidRPr="00C725C8">
        <w:rPr>
          <w:i/>
          <w:noProof/>
          <w:lang w:val="sk-SK"/>
        </w:rPr>
        <w:t xml:space="preserve">dosiahnu zvýšením bezzásahového územia </w:t>
      </w:r>
      <w:r w:rsidRPr="00C725C8">
        <w:rPr>
          <w:i/>
          <w:noProof/>
          <w:lang w:val="sk-SK"/>
        </w:rPr>
        <w:t xml:space="preserve">v </w:t>
      </w:r>
      <w:r w:rsidR="00E81AB2" w:rsidRPr="00C725C8">
        <w:rPr>
          <w:i/>
          <w:noProof/>
          <w:lang w:val="sk-SK"/>
        </w:rPr>
        <w:t>národných parko</w:t>
      </w:r>
      <w:r w:rsidRPr="00C725C8">
        <w:rPr>
          <w:i/>
          <w:noProof/>
          <w:lang w:val="sk-SK"/>
        </w:rPr>
        <w:t>ch</w:t>
      </w:r>
      <w:r w:rsidR="00E81AB2" w:rsidRPr="00C725C8">
        <w:rPr>
          <w:i/>
          <w:noProof/>
          <w:lang w:val="sk-SK"/>
        </w:rPr>
        <w:t xml:space="preserve"> na úroveň 75% ich územia.</w:t>
      </w:r>
      <w:r w:rsidRPr="00C725C8">
        <w:rPr>
          <w:i/>
          <w:noProof/>
          <w:lang w:val="sk-SK"/>
        </w:rPr>
        <w:t xml:space="preserve"> Na to, aby bol na Slovensku vybudovaný moderný systém, v rámci ktorého bude na príslušných územiach prvotným cieľom ochrana prírody a biodiverzity, čo zabezpečí dlhodobý stabilný príspevok ekosystémov k adaptácii na zmenu klímy, </w:t>
      </w:r>
      <w:r w:rsidR="006664FF" w:rsidRPr="00C725C8">
        <w:rPr>
          <w:i/>
          <w:noProof/>
          <w:lang w:val="sk-SK"/>
        </w:rPr>
        <w:t xml:space="preserve">pritom </w:t>
      </w:r>
      <w:r w:rsidRPr="00C725C8">
        <w:rPr>
          <w:i/>
          <w:noProof/>
          <w:lang w:val="sk-SK"/>
        </w:rPr>
        <w:t>netreba zmenu legislatívy, ani finančné zdroje z Plánu obnovy, a</w:t>
      </w:r>
      <w:r w:rsidR="006664FF" w:rsidRPr="00C725C8">
        <w:rPr>
          <w:i/>
          <w:noProof/>
          <w:lang w:val="sk-SK"/>
        </w:rPr>
        <w:t>le dôsledné dodržiavanie</w:t>
      </w:r>
      <w:r w:rsidRPr="00C725C8">
        <w:rPr>
          <w:i/>
          <w:noProof/>
          <w:lang w:val="sk-SK"/>
        </w:rPr>
        <w:t xml:space="preserve"> platných zákonov Slovenskej republiky. </w:t>
      </w:r>
    </w:p>
    <w:p w:rsidR="003D41D3" w:rsidRPr="00C725C8" w:rsidRDefault="003D41D3" w:rsidP="003D41D3">
      <w:pPr>
        <w:spacing w:after="0" w:line="240" w:lineRule="auto"/>
        <w:ind w:left="360"/>
        <w:jc w:val="both"/>
        <w:rPr>
          <w:i/>
          <w:noProof/>
          <w:lang w:val="sk-SK"/>
        </w:rPr>
      </w:pPr>
    </w:p>
    <w:p w:rsidR="003D41D3" w:rsidRPr="00C725C8" w:rsidRDefault="003D41D3" w:rsidP="003D41D3">
      <w:pPr>
        <w:spacing w:after="0" w:line="240" w:lineRule="auto"/>
        <w:jc w:val="both"/>
        <w:rPr>
          <w:i/>
          <w:noProof/>
          <w:lang w:val="sk-SK"/>
        </w:rPr>
      </w:pPr>
      <w:r w:rsidRPr="00C725C8">
        <w:rPr>
          <w:i/>
          <w:noProof/>
          <w:lang w:val="sk-SK"/>
        </w:rPr>
        <w:t>V opačnom prípade budú európske zdroje</w:t>
      </w:r>
      <w:r w:rsidR="006664FF" w:rsidRPr="00C725C8">
        <w:rPr>
          <w:i/>
          <w:noProof/>
          <w:lang w:val="sk-SK"/>
        </w:rPr>
        <w:t xml:space="preserve"> z Plánu obnovy a odolnosti </w:t>
      </w:r>
      <w:r w:rsidRPr="00C725C8">
        <w:rPr>
          <w:i/>
          <w:noProof/>
          <w:lang w:val="sk-SK"/>
        </w:rPr>
        <w:t>zneužité na zoštátnenie súkromnej pôdy namiesto toho, aby sa posilnilo zapojenie vlastníkov do opatrení na zmiernenie dopadov klimatickej zmeny. Vo vyspelej Európe nikto neobmedzuje vlastníctvo ľudí bez adekvátnej náhrady</w:t>
      </w:r>
      <w:r w:rsidR="006664FF" w:rsidRPr="00C725C8">
        <w:rPr>
          <w:i/>
          <w:noProof/>
          <w:lang w:val="sk-SK"/>
        </w:rPr>
        <w:t>. N</w:t>
      </w:r>
      <w:r w:rsidRPr="00C725C8">
        <w:rPr>
          <w:i/>
          <w:noProof/>
          <w:lang w:val="sk-SK"/>
        </w:rPr>
        <w:t>aopak, súkromní vlastníci sú aktívne zapájaní do programov na lokálnej úrovni, medzi iným aj ochrany prírody. Ale vždy po vzájomnej dohode a výhodnosti pre všetky zainteresované strany.</w:t>
      </w:r>
    </w:p>
    <w:p w:rsidR="00166466" w:rsidRDefault="00166466" w:rsidP="000B6AFC">
      <w:pPr>
        <w:spacing w:after="0" w:line="240" w:lineRule="auto"/>
        <w:rPr>
          <w:i/>
          <w:lang w:val="sk-SK"/>
        </w:rPr>
      </w:pPr>
    </w:p>
    <w:p w:rsidR="000B6AFC" w:rsidRDefault="000B6AFC" w:rsidP="000B6AFC">
      <w:pPr>
        <w:spacing w:after="0" w:line="240" w:lineRule="auto"/>
        <w:rPr>
          <w:i/>
          <w:lang w:val="sk-SK"/>
        </w:rPr>
      </w:pPr>
      <w:r>
        <w:rPr>
          <w:i/>
          <w:lang w:val="sk-SK"/>
        </w:rPr>
        <w:t xml:space="preserve">Verím, že Vás aspoň časť z množstva argumentov, ktoré sme uviedli v pripomienkach k návrhu Plánu obnovy presvedčila, že je nevyhnutné Komponent 5: Adaptácia na zmenu klímy skutočne prepracovať. </w:t>
      </w:r>
    </w:p>
    <w:p w:rsidR="000B6AFC" w:rsidRDefault="000B6AFC" w:rsidP="000B6AFC">
      <w:pPr>
        <w:spacing w:after="0" w:line="240" w:lineRule="auto"/>
        <w:rPr>
          <w:i/>
          <w:lang w:val="sk-SK"/>
        </w:rPr>
      </w:pPr>
    </w:p>
    <w:p w:rsidR="000B6AFC" w:rsidRDefault="000B6AFC" w:rsidP="000B6AFC">
      <w:pPr>
        <w:spacing w:after="0" w:line="240" w:lineRule="auto"/>
        <w:rPr>
          <w:i/>
          <w:lang w:val="sk-SK"/>
        </w:rPr>
      </w:pPr>
      <w:r>
        <w:rPr>
          <w:i/>
          <w:lang w:val="sk-SK"/>
        </w:rPr>
        <w:t xml:space="preserve">Vopred ďakujem za Vašu odpoveď a prajem veľa úspechov. </w:t>
      </w:r>
    </w:p>
    <w:p w:rsidR="000B6AFC" w:rsidRDefault="000B6AFC" w:rsidP="000B6AFC">
      <w:pPr>
        <w:spacing w:after="0" w:line="240" w:lineRule="auto"/>
        <w:rPr>
          <w:i/>
          <w:lang w:val="sk-SK"/>
        </w:rPr>
      </w:pPr>
    </w:p>
    <w:p w:rsidR="000B6AFC" w:rsidRDefault="000B6AFC" w:rsidP="000B6AFC">
      <w:pPr>
        <w:spacing w:after="0" w:line="240" w:lineRule="auto"/>
        <w:rPr>
          <w:i/>
          <w:lang w:val="sk-SK"/>
        </w:rPr>
      </w:pPr>
      <w:r>
        <w:rPr>
          <w:i/>
          <w:lang w:val="sk-SK"/>
        </w:rPr>
        <w:t xml:space="preserve">Pozdravuje Vás </w:t>
      </w:r>
    </w:p>
    <w:p w:rsidR="000B6AFC" w:rsidRDefault="000B6AFC" w:rsidP="000B6AFC">
      <w:pPr>
        <w:spacing w:after="0" w:line="240" w:lineRule="auto"/>
        <w:rPr>
          <w:i/>
          <w:lang w:val="sk-SK"/>
        </w:rPr>
      </w:pPr>
    </w:p>
    <w:p w:rsidR="000B6AFC" w:rsidRDefault="000B6AFC" w:rsidP="000B6AFC">
      <w:pPr>
        <w:spacing w:after="0" w:line="240" w:lineRule="auto"/>
        <w:rPr>
          <w:i/>
          <w:lang w:val="sk-SK"/>
        </w:rPr>
      </w:pPr>
    </w:p>
    <w:p w:rsidR="000B6AFC" w:rsidRDefault="000B6AFC" w:rsidP="000B6AFC">
      <w:pPr>
        <w:spacing w:after="0" w:line="240" w:lineRule="auto"/>
        <w:rPr>
          <w:i/>
          <w:lang w:val="sk-SK"/>
        </w:rPr>
      </w:pPr>
      <w:r>
        <w:rPr>
          <w:i/>
          <w:lang w:val="sk-SK"/>
        </w:rPr>
        <w:t xml:space="preserve">                                                                                                                                         Ing. Milan Dolňan </w:t>
      </w:r>
    </w:p>
    <w:p w:rsidR="000B6AFC" w:rsidRDefault="000B6AFC" w:rsidP="000B6AFC">
      <w:pPr>
        <w:spacing w:after="0" w:line="240" w:lineRule="auto"/>
        <w:rPr>
          <w:i/>
          <w:lang w:val="sk-SK"/>
        </w:rPr>
      </w:pPr>
      <w:r>
        <w:rPr>
          <w:i/>
          <w:lang w:val="sk-SK"/>
        </w:rPr>
        <w:t xml:space="preserve">                                                                                                                                                 Predseda </w:t>
      </w:r>
    </w:p>
    <w:p w:rsidR="000B6AFC" w:rsidRPr="00C725C8" w:rsidRDefault="000B6AFC" w:rsidP="000B6AFC">
      <w:pPr>
        <w:spacing w:after="0" w:line="240" w:lineRule="auto"/>
        <w:rPr>
          <w:i/>
          <w:lang w:val="sk-SK"/>
        </w:rPr>
      </w:pPr>
      <w:r>
        <w:rPr>
          <w:i/>
          <w:lang w:val="sk-SK"/>
        </w:rPr>
        <w:t xml:space="preserve">                                                                                                                                 Slovenskej lesníckej komory </w:t>
      </w:r>
    </w:p>
    <w:p w:rsidR="00166466" w:rsidRPr="00C725C8" w:rsidRDefault="00166466" w:rsidP="00166466">
      <w:pPr>
        <w:spacing w:after="0" w:line="240" w:lineRule="auto"/>
        <w:jc w:val="both"/>
        <w:rPr>
          <w:i/>
          <w:noProof/>
          <w:lang w:val="sk-SK"/>
        </w:rPr>
      </w:pPr>
    </w:p>
    <w:p w:rsidR="00166466" w:rsidRPr="00C725C8" w:rsidRDefault="00166466" w:rsidP="00166466">
      <w:pPr>
        <w:pStyle w:val="ListParagraph"/>
        <w:spacing w:after="0" w:line="240" w:lineRule="auto"/>
        <w:jc w:val="both"/>
        <w:rPr>
          <w:i/>
          <w:noProof/>
          <w:lang w:val="sk-SK"/>
        </w:rPr>
      </w:pPr>
    </w:p>
    <w:p w:rsidR="00166466" w:rsidRPr="00C725C8" w:rsidRDefault="00166466" w:rsidP="00166466">
      <w:pPr>
        <w:spacing w:after="0" w:line="240" w:lineRule="auto"/>
        <w:jc w:val="both"/>
        <w:rPr>
          <w:i/>
          <w:noProof/>
          <w:lang w:val="sk-SK"/>
        </w:rPr>
      </w:pPr>
    </w:p>
    <w:p w:rsidR="00166466" w:rsidRPr="00C725C8" w:rsidRDefault="00166466">
      <w:pPr>
        <w:rPr>
          <w:i/>
        </w:rPr>
      </w:pPr>
    </w:p>
    <w:sectPr w:rsidR="00166466" w:rsidRPr="00C725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B06D69"/>
    <w:multiLevelType w:val="hybridMultilevel"/>
    <w:tmpl w:val="10A00C68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1809CC"/>
    <w:multiLevelType w:val="hybridMultilevel"/>
    <w:tmpl w:val="E700ACCA"/>
    <w:lvl w:ilvl="0" w:tplc="CABAD6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6F0"/>
    <w:rsid w:val="000B6AFC"/>
    <w:rsid w:val="00166466"/>
    <w:rsid w:val="001F2CC3"/>
    <w:rsid w:val="00322012"/>
    <w:rsid w:val="003D41D3"/>
    <w:rsid w:val="00526821"/>
    <w:rsid w:val="006664FF"/>
    <w:rsid w:val="0069644A"/>
    <w:rsid w:val="006A6A19"/>
    <w:rsid w:val="006E165A"/>
    <w:rsid w:val="00856A9A"/>
    <w:rsid w:val="00974A76"/>
    <w:rsid w:val="009956F0"/>
    <w:rsid w:val="009B5D96"/>
    <w:rsid w:val="009E54AA"/>
    <w:rsid w:val="00A61300"/>
    <w:rsid w:val="00C725C8"/>
    <w:rsid w:val="00E10370"/>
    <w:rsid w:val="00E223DC"/>
    <w:rsid w:val="00E76B10"/>
    <w:rsid w:val="00E81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BFD19B-748D-4F99-A51D-E68EE75E7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64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646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66466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856A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1099</Words>
  <Characters>6267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</dc:creator>
  <cp:keywords/>
  <dc:description/>
  <cp:lastModifiedBy>Jozef</cp:lastModifiedBy>
  <cp:revision>3</cp:revision>
  <dcterms:created xsi:type="dcterms:W3CDTF">2021-03-19T08:32:00Z</dcterms:created>
  <dcterms:modified xsi:type="dcterms:W3CDTF">2021-03-19T08:43:00Z</dcterms:modified>
</cp:coreProperties>
</file>